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39D1DFC9">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5A863B7A">
        <w:rPr/>
        <w:t xml:space="preserve">IB Chemistry SL</w:t>
      </w:r>
      <w:r w:rsidR="613D1CFD">
        <w:rPr/>
        <w:t>/</w:t>
      </w:r>
      <w:commentRangeStart w:id="51570556"/>
      <w:r w:rsidR="613D1CFD">
        <w:rPr/>
        <w:t>HL</w:t>
      </w:r>
      <w:commentRangeEnd w:id="51570556"/>
      <w:r>
        <w:rPr>
          <w:rStyle w:val="CommentReference"/>
        </w:rPr>
        <w:commentReference w:id="51570556"/>
      </w:r>
      <w:r w:rsidR="5A863B7A">
        <w:rPr/>
        <w:t xml:space="preserve"> Year </w:t>
      </w:r>
      <w:r w:rsidR="0C8AE3DE">
        <w:rPr/>
        <w:t>2</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5F6B02C6">
      <w:pPr>
        <w:pStyle w:val="Heading3"/>
      </w:pPr>
      <w:r w:rsidR="006B1FCA">
        <w:rPr/>
        <w:t>Unit Table</w:t>
      </w:r>
    </w:p>
    <w:tbl>
      <w:tblPr>
        <w:tblW w:w="14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45"/>
        <w:gridCol w:w="2143"/>
        <w:gridCol w:w="2143"/>
        <w:gridCol w:w="2143"/>
        <w:gridCol w:w="2143"/>
        <w:gridCol w:w="2143"/>
        <w:gridCol w:w="2143"/>
      </w:tblGrid>
      <w:tr w:rsidR="002271C1" w:rsidTr="5D8FF103" w14:paraId="7DAE3055" w14:textId="3BB87ABB">
        <w:trPr>
          <w:cantSplit/>
          <w:tblHeader/>
          <w:trHeight w:val="510"/>
        </w:trPr>
        <w:tc>
          <w:tcPr>
            <w:tcW w:w="1545"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2143"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2143"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2143" w:type="dxa"/>
            <w:shd w:val="clear" w:color="auto" w:fill="1B6B8A"/>
            <w:tcMar>
              <w:top w:w="100" w:type="dxa"/>
              <w:left w:w="160" w:type="dxa"/>
              <w:bottom w:w="100" w:type="dxa"/>
              <w:right w:w="160" w:type="dxa"/>
            </w:tcMar>
            <w:vAlign w:val="center"/>
          </w:tcPr>
          <w:p w:rsidR="539C5B27" w:rsidP="5D8FF103" w:rsidRDefault="539C5B27" w14:paraId="059DA578" w14:textId="6CC9B14E">
            <w:pPr>
              <w:pStyle w:val="Normal"/>
              <w:jc w:val="center"/>
            </w:pPr>
            <w:r w:rsidRPr="5D8FF103" w:rsidR="539C5B27">
              <w:rPr>
                <w:b w:val="1"/>
                <w:bCs w:val="1"/>
                <w:color w:val="FFFFFF" w:themeColor="background1" w:themeTint="FF" w:themeShade="FF"/>
                <w:sz w:val="18"/>
                <w:szCs w:val="18"/>
              </w:rPr>
              <w:t>Unit 3</w:t>
            </w:r>
          </w:p>
        </w:tc>
        <w:tc>
          <w:tcPr>
            <w:tcW w:w="2143" w:type="dxa"/>
            <w:shd w:val="clear" w:color="auto" w:fill="1B6B8A"/>
            <w:tcMar>
              <w:top w:w="100" w:type="dxa"/>
              <w:left w:w="160" w:type="dxa"/>
              <w:bottom w:w="100" w:type="dxa"/>
              <w:right w:w="160" w:type="dxa"/>
            </w:tcMar>
            <w:vAlign w:val="center"/>
          </w:tcPr>
          <w:p w:rsidR="003D118F" w:rsidP="002271C1" w:rsidRDefault="003D118F" w14:paraId="3CD737FA" w14:textId="077860EE">
            <w:pPr>
              <w:spacing w:before="40" w:after="40"/>
              <w:jc w:val="center"/>
            </w:pPr>
            <w:r w:rsidRPr="5D8FF103" w:rsidR="003D118F">
              <w:rPr>
                <w:b w:val="1"/>
                <w:bCs w:val="1"/>
                <w:color w:val="FFFFFF" w:themeColor="background1" w:themeTint="FF" w:themeShade="FF"/>
                <w:sz w:val="18"/>
                <w:szCs w:val="18"/>
              </w:rPr>
              <w:t xml:space="preserve">Unit </w:t>
            </w:r>
            <w:r w:rsidRPr="5D8FF103" w:rsidR="35AC8C36">
              <w:rPr>
                <w:b w:val="1"/>
                <w:bCs w:val="1"/>
                <w:color w:val="FFFFFF" w:themeColor="background1" w:themeTint="FF" w:themeShade="FF"/>
                <w:sz w:val="18"/>
                <w:szCs w:val="18"/>
              </w:rPr>
              <w:t>4</w:t>
            </w:r>
          </w:p>
        </w:tc>
        <w:tc>
          <w:tcPr>
            <w:tcW w:w="2143" w:type="dxa"/>
            <w:shd w:val="clear" w:color="auto" w:fill="1B6B8A"/>
            <w:tcMar>
              <w:top w:w="100" w:type="dxa"/>
              <w:left w:w="160" w:type="dxa"/>
              <w:bottom w:w="100" w:type="dxa"/>
              <w:right w:w="160" w:type="dxa"/>
            </w:tcMar>
            <w:vAlign w:val="center"/>
          </w:tcPr>
          <w:p w:rsidR="003D118F" w:rsidP="002271C1" w:rsidRDefault="003D118F" w14:paraId="278B33D5" w14:textId="359DFDDB">
            <w:pPr>
              <w:spacing w:before="40" w:after="40"/>
              <w:jc w:val="center"/>
            </w:pPr>
            <w:r w:rsidRPr="5D8FF103" w:rsidR="003D118F">
              <w:rPr>
                <w:b w:val="1"/>
                <w:bCs w:val="1"/>
                <w:color w:val="FFFFFF" w:themeColor="background1" w:themeTint="FF" w:themeShade="FF"/>
                <w:sz w:val="18"/>
                <w:szCs w:val="18"/>
              </w:rPr>
              <w:t xml:space="preserve">Unit </w:t>
            </w:r>
            <w:r w:rsidRPr="5D8FF103" w:rsidR="4F9A1175">
              <w:rPr>
                <w:b w:val="1"/>
                <w:bCs w:val="1"/>
                <w:color w:val="FFFFFF" w:themeColor="background1" w:themeTint="FF" w:themeShade="FF"/>
                <w:sz w:val="18"/>
                <w:szCs w:val="18"/>
              </w:rPr>
              <w:t>5</w:t>
            </w:r>
          </w:p>
        </w:tc>
        <w:tc>
          <w:tcPr>
            <w:tcW w:w="2143" w:type="dxa"/>
            <w:shd w:val="clear" w:color="auto" w:fill="1B6B8A"/>
            <w:tcMar>
              <w:top w:w="100" w:type="dxa"/>
              <w:left w:w="160" w:type="dxa"/>
              <w:bottom w:w="100" w:type="dxa"/>
              <w:right w:w="160" w:type="dxa"/>
            </w:tcMar>
            <w:vAlign w:val="center"/>
          </w:tcPr>
          <w:p w:rsidR="1D270213" w:rsidP="12531026" w:rsidRDefault="1D270213" w14:paraId="62D9233F" w14:textId="4C5E2F44">
            <w:pPr>
              <w:pStyle w:val="Normal"/>
              <w:jc w:val="center"/>
              <w:rPr>
                <w:b w:val="1"/>
                <w:bCs w:val="1"/>
                <w:color w:val="FFFFFF" w:themeColor="background1" w:themeTint="FF" w:themeShade="FF"/>
                <w:sz w:val="18"/>
                <w:szCs w:val="18"/>
              </w:rPr>
            </w:pPr>
            <w:r w:rsidRPr="5D8FF103" w:rsidR="1D270213">
              <w:rPr>
                <w:b w:val="1"/>
                <w:bCs w:val="1"/>
                <w:color w:val="FFFFFF" w:themeColor="background1" w:themeTint="FF" w:themeShade="FF"/>
                <w:sz w:val="18"/>
                <w:szCs w:val="18"/>
              </w:rPr>
              <w:t xml:space="preserve">Unit </w:t>
            </w:r>
            <w:r w:rsidRPr="5D8FF103" w:rsidR="2D2CA65C">
              <w:rPr>
                <w:b w:val="1"/>
                <w:bCs w:val="1"/>
                <w:color w:val="FFFFFF" w:themeColor="background1" w:themeTint="FF" w:themeShade="FF"/>
                <w:sz w:val="18"/>
                <w:szCs w:val="18"/>
              </w:rPr>
              <w:t>6</w:t>
            </w:r>
          </w:p>
        </w:tc>
      </w:tr>
      <w:tr w:rsidR="002271C1" w:rsidTr="5D8FF103" w14:paraId="57D624D4" w14:textId="22EDEE4C">
        <w:trPr>
          <w:cantSplit/>
          <w:tblHeader/>
          <w:trHeight w:val="300"/>
        </w:trPr>
        <w:tc>
          <w:tcPr>
            <w:tcW w:w="1545"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2143" w:type="dxa"/>
            <w:shd w:val="clear" w:color="auto" w:fill="FFFFFF" w:themeFill="background1"/>
            <w:tcMar>
              <w:top w:w="100" w:type="dxa"/>
              <w:left w:w="160" w:type="dxa"/>
              <w:bottom w:w="100" w:type="dxa"/>
              <w:right w:w="160" w:type="dxa"/>
            </w:tcMar>
            <w:vAlign w:val="center"/>
          </w:tcPr>
          <w:p w:rsidR="78A4A91E" w:rsidP="12531026" w:rsidRDefault="78A4A91E" w14:paraId="78774BBE" w14:textId="21097EE1">
            <w:pPr>
              <w:pStyle w:val="Normal"/>
              <w:suppressLineNumbers w:val="0"/>
              <w:bidi w:val="0"/>
              <w:spacing w:before="0" w:beforeAutospacing="off" w:after="0" w:afterAutospacing="off" w:line="259" w:lineRule="auto"/>
              <w:ind w:left="0" w:right="0"/>
              <w:jc w:val="center"/>
            </w:pPr>
            <w:r w:rsidR="0ADD03C9">
              <w:rPr/>
              <w:t>Measurement in Chemistry</w:t>
            </w:r>
          </w:p>
        </w:tc>
        <w:tc>
          <w:tcPr>
            <w:tcW w:w="2143" w:type="dxa"/>
            <w:shd w:val="clear" w:color="auto" w:fill="FFFFFF" w:themeFill="background1"/>
            <w:tcMar>
              <w:top w:w="100" w:type="dxa"/>
              <w:left w:w="160" w:type="dxa"/>
              <w:bottom w:w="100" w:type="dxa"/>
              <w:right w:w="160" w:type="dxa"/>
            </w:tcMar>
            <w:vAlign w:val="center"/>
          </w:tcPr>
          <w:p w:rsidR="78A4A91E" w:rsidP="12531026" w:rsidRDefault="78A4A91E" w14:paraId="0E00E56B" w14:textId="0D3BD277">
            <w:pPr>
              <w:pStyle w:val="Normal"/>
              <w:jc w:val="center"/>
            </w:pPr>
            <w:r w:rsidR="779BD60D">
              <w:rPr/>
              <w:t>Energetics</w:t>
            </w:r>
          </w:p>
        </w:tc>
        <w:tc>
          <w:tcPr>
            <w:tcW w:w="2143" w:type="dxa"/>
            <w:shd w:val="clear" w:color="auto" w:fill="FFFFFF" w:themeFill="background1"/>
            <w:tcMar>
              <w:top w:w="100" w:type="dxa"/>
              <w:left w:w="160" w:type="dxa"/>
              <w:bottom w:w="100" w:type="dxa"/>
              <w:right w:w="160" w:type="dxa"/>
            </w:tcMar>
            <w:vAlign w:val="center"/>
          </w:tcPr>
          <w:p w:rsidR="6ED1B3AD" w:rsidP="5D8FF103" w:rsidRDefault="6ED1B3AD" w14:paraId="1A506A4B" w14:textId="7CF3EB7F">
            <w:pPr>
              <w:pStyle w:val="Normal"/>
              <w:jc w:val="center"/>
            </w:pPr>
            <w:r w:rsidR="6ED1B3AD">
              <w:rPr/>
              <w:t>Kinetics &amp; Equilibrium</w:t>
            </w:r>
          </w:p>
        </w:tc>
        <w:tc>
          <w:tcPr>
            <w:tcW w:w="2143" w:type="dxa"/>
            <w:shd w:val="clear" w:color="auto" w:fill="FFFFFF" w:themeFill="background1"/>
            <w:tcMar>
              <w:top w:w="100" w:type="dxa"/>
              <w:left w:w="160" w:type="dxa"/>
              <w:bottom w:w="100" w:type="dxa"/>
              <w:right w:w="160" w:type="dxa"/>
            </w:tcMar>
            <w:vAlign w:val="center"/>
          </w:tcPr>
          <w:p w:rsidR="78A4A91E" w:rsidP="12531026" w:rsidRDefault="78A4A91E" w14:paraId="3565E773" w14:textId="72E0F0A4">
            <w:pPr>
              <w:pStyle w:val="Normal"/>
              <w:jc w:val="center"/>
            </w:pPr>
            <w:r w:rsidR="779BD60D">
              <w:rPr/>
              <w:t>Proton Transfer Reactions</w:t>
            </w:r>
          </w:p>
        </w:tc>
        <w:tc>
          <w:tcPr>
            <w:tcW w:w="2143" w:type="dxa"/>
            <w:shd w:val="clear" w:color="auto" w:fill="FFFFFF" w:themeFill="background1"/>
            <w:tcMar>
              <w:top w:w="100" w:type="dxa"/>
              <w:left w:w="160" w:type="dxa"/>
              <w:bottom w:w="100" w:type="dxa"/>
              <w:right w:w="160" w:type="dxa"/>
            </w:tcMar>
            <w:vAlign w:val="center"/>
          </w:tcPr>
          <w:p w:rsidR="78A4A91E" w:rsidP="12531026" w:rsidRDefault="78A4A91E" w14:paraId="5AF819EB" w14:textId="12035095">
            <w:pPr>
              <w:pStyle w:val="Normal"/>
              <w:jc w:val="center"/>
            </w:pPr>
            <w:r w:rsidR="779BD60D">
              <w:rPr/>
              <w:t>Electron Transfer Reactions</w:t>
            </w:r>
          </w:p>
        </w:tc>
        <w:tc>
          <w:tcPr>
            <w:tcW w:w="2143" w:type="dxa"/>
            <w:shd w:val="clear" w:color="auto" w:fill="FFFFFF" w:themeFill="background1"/>
            <w:tcMar>
              <w:top w:w="100" w:type="dxa"/>
              <w:left w:w="160" w:type="dxa"/>
              <w:bottom w:w="100" w:type="dxa"/>
              <w:right w:w="160" w:type="dxa"/>
            </w:tcMar>
            <w:vAlign w:val="center"/>
          </w:tcPr>
          <w:p w:rsidR="779BD60D" w:rsidP="12531026" w:rsidRDefault="779BD60D" w14:paraId="19257D7D" w14:textId="260CD559">
            <w:pPr>
              <w:pStyle w:val="Normal"/>
              <w:jc w:val="center"/>
            </w:pPr>
            <w:r w:rsidR="779BD60D">
              <w:rPr/>
              <w:t>Electron Sharing Reactions</w:t>
            </w:r>
          </w:p>
        </w:tc>
      </w:tr>
      <w:tr w:rsidR="002271C1" w:rsidTr="5D8FF103" w14:paraId="0700E6AD" w14:textId="31696C81">
        <w:trPr>
          <w:cantSplit/>
          <w:tblHeader/>
          <w:trHeight w:val="300"/>
        </w:trPr>
        <w:tc>
          <w:tcPr>
            <w:tcW w:w="1545"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143" w:type="dxa"/>
            <w:shd w:val="clear" w:color="auto" w:fill="FFFFFF" w:themeFill="background1"/>
            <w:tcMar>
              <w:top w:w="100" w:type="dxa"/>
              <w:left w:w="160" w:type="dxa"/>
              <w:bottom w:w="100" w:type="dxa"/>
              <w:right w:w="160" w:type="dxa"/>
            </w:tcMar>
            <w:vAlign w:val="center"/>
          </w:tcPr>
          <w:p w:rsidR="003D118F" w:rsidP="12531026" w:rsidRDefault="003D118F" w14:paraId="04E694BC" w14:textId="355E09A4">
            <w:pPr>
              <w:pStyle w:val="Normal"/>
              <w:suppressLineNumbers w:val="0"/>
              <w:bidi w:val="0"/>
              <w:spacing w:before="40" w:beforeAutospacing="off" w:after="40" w:afterAutospacing="off" w:line="259" w:lineRule="auto"/>
              <w:ind w:left="0" w:right="0"/>
              <w:jc w:val="center"/>
            </w:pPr>
            <w:r w:rsidRPr="5D8FF103" w:rsidR="268001C8">
              <w:rPr>
                <w:sz w:val="20"/>
                <w:szCs w:val="20"/>
              </w:rPr>
              <w:t>2</w:t>
            </w:r>
            <w:r w:rsidRPr="5D8FF103" w:rsidR="300D0945">
              <w:rPr>
                <w:sz w:val="20"/>
                <w:szCs w:val="20"/>
              </w:rPr>
              <w:t xml:space="preserve"> weeks</w:t>
            </w:r>
          </w:p>
        </w:tc>
        <w:tc>
          <w:tcPr>
            <w:tcW w:w="2143" w:type="dxa"/>
            <w:shd w:val="clear" w:color="auto" w:fill="FFFFFF" w:themeFill="background1"/>
            <w:tcMar>
              <w:top w:w="100" w:type="dxa"/>
              <w:left w:w="160" w:type="dxa"/>
              <w:bottom w:w="100" w:type="dxa"/>
              <w:right w:w="160" w:type="dxa"/>
            </w:tcMar>
            <w:vAlign w:val="center"/>
          </w:tcPr>
          <w:p w:rsidR="003D118F" w:rsidP="12531026" w:rsidRDefault="003D118F" w14:paraId="1CE4AC2B" w14:textId="34DDFDF3">
            <w:pPr>
              <w:pStyle w:val="Normal"/>
              <w:suppressLineNumbers w:val="0"/>
              <w:bidi w:val="0"/>
              <w:spacing w:before="40" w:beforeAutospacing="off" w:after="40" w:afterAutospacing="off" w:line="259" w:lineRule="auto"/>
              <w:ind w:left="0" w:right="0"/>
              <w:jc w:val="center"/>
            </w:pPr>
            <w:r w:rsidRPr="5D8FF103" w:rsidR="796D4B41">
              <w:rPr>
                <w:sz w:val="20"/>
                <w:szCs w:val="20"/>
              </w:rPr>
              <w:t>5</w:t>
            </w:r>
            <w:r w:rsidRPr="5D8FF103" w:rsidR="300D0945">
              <w:rPr>
                <w:sz w:val="20"/>
                <w:szCs w:val="20"/>
              </w:rPr>
              <w:t xml:space="preserve"> weeks</w:t>
            </w:r>
          </w:p>
        </w:tc>
        <w:tc>
          <w:tcPr>
            <w:tcW w:w="2143" w:type="dxa"/>
            <w:shd w:val="clear" w:color="auto" w:fill="FFFFFF" w:themeFill="background1"/>
            <w:tcMar>
              <w:top w:w="100" w:type="dxa"/>
              <w:left w:w="160" w:type="dxa"/>
              <w:bottom w:w="100" w:type="dxa"/>
              <w:right w:w="160" w:type="dxa"/>
            </w:tcMar>
            <w:vAlign w:val="center"/>
          </w:tcPr>
          <w:p w:rsidR="31344FA1" w:rsidP="5D8FF103" w:rsidRDefault="31344FA1" w14:paraId="28E8596D" w14:textId="39945862">
            <w:pPr>
              <w:pStyle w:val="Normal"/>
              <w:spacing w:line="259" w:lineRule="auto"/>
              <w:jc w:val="center"/>
            </w:pPr>
            <w:r w:rsidRPr="5D8FF103" w:rsidR="31344FA1">
              <w:rPr>
                <w:sz w:val="20"/>
                <w:szCs w:val="20"/>
              </w:rPr>
              <w:t>8 weeks</w:t>
            </w:r>
          </w:p>
        </w:tc>
        <w:tc>
          <w:tcPr>
            <w:tcW w:w="2143" w:type="dxa"/>
            <w:shd w:val="clear" w:color="auto" w:fill="FFFFFF" w:themeFill="background1"/>
            <w:tcMar>
              <w:top w:w="100" w:type="dxa"/>
              <w:left w:w="160" w:type="dxa"/>
              <w:bottom w:w="100" w:type="dxa"/>
              <w:right w:w="160" w:type="dxa"/>
            </w:tcMar>
            <w:vAlign w:val="center"/>
          </w:tcPr>
          <w:p w:rsidR="003D118F" w:rsidP="12531026" w:rsidRDefault="003D118F" w14:paraId="0BADA61F" w14:textId="2CB1696C">
            <w:pPr>
              <w:pStyle w:val="Normal"/>
              <w:suppressLineNumbers w:val="0"/>
              <w:bidi w:val="0"/>
              <w:spacing w:before="40" w:beforeAutospacing="off" w:after="40" w:afterAutospacing="off" w:line="259" w:lineRule="auto"/>
              <w:ind w:left="0" w:right="0"/>
              <w:jc w:val="center"/>
            </w:pPr>
            <w:r w:rsidRPr="12531026" w:rsidR="300D0945">
              <w:rPr>
                <w:sz w:val="20"/>
                <w:szCs w:val="20"/>
              </w:rPr>
              <w:t>5 weeks</w:t>
            </w:r>
          </w:p>
        </w:tc>
        <w:tc>
          <w:tcPr>
            <w:tcW w:w="2143" w:type="dxa"/>
            <w:shd w:val="clear" w:color="auto" w:fill="FFFFFF" w:themeFill="background1"/>
            <w:tcMar>
              <w:top w:w="100" w:type="dxa"/>
              <w:left w:w="160" w:type="dxa"/>
              <w:bottom w:w="100" w:type="dxa"/>
              <w:right w:w="160" w:type="dxa"/>
            </w:tcMar>
            <w:vAlign w:val="center"/>
          </w:tcPr>
          <w:p w:rsidR="003D118F" w:rsidP="12531026" w:rsidRDefault="003D118F" w14:paraId="1FCAA517" w14:textId="589CC6E4">
            <w:pPr>
              <w:pStyle w:val="Normal"/>
              <w:suppressLineNumbers w:val="0"/>
              <w:bidi w:val="0"/>
              <w:spacing w:before="40" w:beforeAutospacing="off" w:after="40" w:afterAutospacing="off" w:line="259" w:lineRule="auto"/>
              <w:ind w:left="0" w:right="0"/>
              <w:jc w:val="center"/>
            </w:pPr>
            <w:r w:rsidRPr="12531026" w:rsidR="300D0945">
              <w:rPr>
                <w:sz w:val="20"/>
                <w:szCs w:val="20"/>
              </w:rPr>
              <w:t>5 weeks</w:t>
            </w:r>
          </w:p>
        </w:tc>
        <w:tc>
          <w:tcPr>
            <w:tcW w:w="2143" w:type="dxa"/>
            <w:shd w:val="clear" w:color="auto" w:fill="FFFFFF" w:themeFill="background1"/>
            <w:tcMar>
              <w:top w:w="100" w:type="dxa"/>
              <w:left w:w="160" w:type="dxa"/>
              <w:bottom w:w="100" w:type="dxa"/>
              <w:right w:w="160" w:type="dxa"/>
            </w:tcMar>
            <w:vAlign w:val="center"/>
          </w:tcPr>
          <w:p w:rsidR="300D0945" w:rsidP="12531026" w:rsidRDefault="300D0945" w14:paraId="1349A00D" w14:textId="31E267F3">
            <w:pPr>
              <w:pStyle w:val="Normal"/>
              <w:jc w:val="center"/>
              <w:rPr>
                <w:sz w:val="20"/>
                <w:szCs w:val="20"/>
              </w:rPr>
            </w:pPr>
            <w:r w:rsidRPr="12531026" w:rsidR="300D0945">
              <w:rPr>
                <w:sz w:val="20"/>
                <w:szCs w:val="20"/>
              </w:rPr>
              <w:t>3 weeks</w:t>
            </w:r>
          </w:p>
        </w:tc>
      </w:tr>
      <w:tr w:rsidR="002271C1" w:rsidTr="5D8FF103" w14:paraId="3F0D6481" w14:textId="71004F21">
        <w:trPr>
          <w:cantSplit/>
          <w:tblHeader/>
          <w:trHeight w:val="300"/>
        </w:trPr>
        <w:tc>
          <w:tcPr>
            <w:tcW w:w="1545" w:type="dxa"/>
            <w:shd w:val="clear" w:color="auto" w:fill="EBF4F8"/>
            <w:tcMar>
              <w:top w:w="100" w:type="dxa"/>
              <w:left w:w="160" w:type="dxa"/>
              <w:bottom w:w="100" w:type="dxa"/>
              <w:right w:w="160" w:type="dxa"/>
            </w:tcMar>
          </w:tcPr>
          <w:p w:rsidR="003D118F" w:rsidP="78A4A91E" w:rsidRDefault="003D118F" w14:paraId="489E40D5" w14:textId="376A9657">
            <w:pPr>
              <w:spacing w:before="40" w:after="40"/>
              <w:rPr>
                <w:b w:val="1"/>
                <w:bCs w:val="1"/>
                <w:color w:val="1F3864"/>
                <w:sz w:val="19"/>
                <w:szCs w:val="19"/>
              </w:rPr>
            </w:pPr>
            <w:r w:rsidRPr="78A4A91E" w:rsidR="59C962FB">
              <w:rPr>
                <w:b w:val="1"/>
                <w:bCs w:val="1"/>
                <w:color w:val="1F3864"/>
                <w:sz w:val="19"/>
                <w:szCs w:val="19"/>
              </w:rPr>
              <w:t>IB Topics</w:t>
            </w:r>
          </w:p>
        </w:tc>
        <w:tc>
          <w:tcPr>
            <w:tcW w:w="2143" w:type="dxa"/>
            <w:shd w:val="clear" w:color="auto" w:fill="FFFFFF" w:themeFill="background1"/>
            <w:tcMar>
              <w:top w:w="100" w:type="dxa"/>
              <w:left w:w="160" w:type="dxa"/>
              <w:bottom w:w="100" w:type="dxa"/>
              <w:right w:w="160" w:type="dxa"/>
            </w:tcMar>
            <w:vAlign w:val="center"/>
          </w:tcPr>
          <w:p w:rsidR="003D118F" w:rsidP="72814E2E" w:rsidRDefault="003D118F" w14:paraId="4751A79A" w14:textId="207402AA">
            <w:pPr>
              <w:spacing w:before="40" w:after="40"/>
              <w:jc w:val="center"/>
            </w:pPr>
            <w:r w:rsidRPr="5D8FF103" w:rsidR="3A8865EF">
              <w:rPr>
                <w:sz w:val="20"/>
                <w:szCs w:val="20"/>
              </w:rPr>
              <w:t>Tool 1, 2, 3</w:t>
            </w:r>
          </w:p>
          <w:p w:rsidR="003D118F" w:rsidP="72814E2E" w:rsidRDefault="003D118F" w14:paraId="7A29F7E1" w14:textId="78B94C52">
            <w:pPr>
              <w:spacing w:before="40" w:after="40"/>
              <w:jc w:val="center"/>
            </w:pPr>
            <w:r w:rsidRPr="5D8FF103" w:rsidR="4AB71EA5">
              <w:rPr>
                <w:sz w:val="20"/>
                <w:szCs w:val="20"/>
              </w:rPr>
              <w:t>Inquiry 1, 2, 3</w:t>
            </w:r>
          </w:p>
        </w:tc>
        <w:tc>
          <w:tcPr>
            <w:tcW w:w="2143" w:type="dxa"/>
            <w:shd w:val="clear" w:color="auto" w:fill="FFFFFF" w:themeFill="background1"/>
            <w:tcMar>
              <w:top w:w="100" w:type="dxa"/>
              <w:left w:w="160" w:type="dxa"/>
              <w:bottom w:w="100" w:type="dxa"/>
              <w:right w:w="160" w:type="dxa"/>
            </w:tcMar>
            <w:vAlign w:val="center"/>
          </w:tcPr>
          <w:p w:rsidR="003D118F" w:rsidP="72814E2E" w:rsidRDefault="003D118F" w14:paraId="625AB8A9" w14:textId="41E271C6">
            <w:pPr>
              <w:spacing w:before="40" w:after="40"/>
              <w:jc w:val="center"/>
            </w:pPr>
            <w:r w:rsidRPr="5D8FF103" w:rsidR="3A8865EF">
              <w:rPr>
                <w:sz w:val="20"/>
                <w:szCs w:val="20"/>
              </w:rPr>
              <w:t xml:space="preserve">Reactivity </w:t>
            </w:r>
            <w:r w:rsidRPr="5D8FF103" w:rsidR="7CD5102A">
              <w:rPr>
                <w:sz w:val="20"/>
                <w:szCs w:val="20"/>
              </w:rPr>
              <w:t>1.1,</w:t>
            </w:r>
            <w:r w:rsidRPr="5D8FF103" w:rsidR="67B694A5">
              <w:rPr>
                <w:sz w:val="20"/>
                <w:szCs w:val="20"/>
              </w:rPr>
              <w:t xml:space="preserve"> </w:t>
            </w:r>
            <w:r w:rsidRPr="5D8FF103" w:rsidR="3A8865EF">
              <w:rPr>
                <w:sz w:val="20"/>
                <w:szCs w:val="20"/>
              </w:rPr>
              <w:t>1.2, 1.3</w:t>
            </w:r>
            <w:r w:rsidRPr="5D8FF103" w:rsidR="28D4FEEC">
              <w:rPr>
                <w:sz w:val="20"/>
                <w:szCs w:val="20"/>
              </w:rPr>
              <w:t xml:space="preserve"> </w:t>
            </w:r>
          </w:p>
          <w:p w:rsidR="003D118F" w:rsidP="72814E2E" w:rsidRDefault="003D118F" w14:paraId="37175E09" w14:textId="35AB84EC">
            <w:pPr>
              <w:spacing w:before="40" w:after="40"/>
              <w:jc w:val="center"/>
              <w:rPr>
                <w:sz w:val="20"/>
                <w:szCs w:val="20"/>
              </w:rPr>
            </w:pPr>
            <w:r w:rsidRPr="5D8FF103" w:rsidR="28D4FEEC">
              <w:rPr>
                <w:sz w:val="20"/>
                <w:szCs w:val="20"/>
              </w:rPr>
              <w:t>Reactivity 1.4 (</w:t>
            </w:r>
            <w:r w:rsidRPr="5D8FF103" w:rsidR="28D4FEEC">
              <w:rPr>
                <w:i w:val="1"/>
                <w:iCs w:val="1"/>
                <w:sz w:val="20"/>
                <w:szCs w:val="20"/>
              </w:rPr>
              <w:t>Additional HL</w:t>
            </w:r>
            <w:r w:rsidRPr="5D8FF103" w:rsidR="28D4FEEC">
              <w:rPr>
                <w:sz w:val="20"/>
                <w:szCs w:val="20"/>
              </w:rPr>
              <w:t>)</w:t>
            </w:r>
            <w:r w:rsidRPr="5D8FF103" w:rsidR="3A8865EF">
              <w:rPr>
                <w:sz w:val="20"/>
                <w:szCs w:val="20"/>
              </w:rPr>
              <w:t xml:space="preserve"> </w:t>
            </w:r>
          </w:p>
        </w:tc>
        <w:tc>
          <w:tcPr>
            <w:tcW w:w="2143" w:type="dxa"/>
            <w:shd w:val="clear" w:color="auto" w:fill="FFFFFF" w:themeFill="background1"/>
            <w:tcMar>
              <w:top w:w="100" w:type="dxa"/>
              <w:left w:w="160" w:type="dxa"/>
              <w:bottom w:w="100" w:type="dxa"/>
              <w:right w:w="160" w:type="dxa"/>
            </w:tcMar>
            <w:vAlign w:val="center"/>
          </w:tcPr>
          <w:p w:rsidR="7F883657" w:rsidP="5D8FF103" w:rsidRDefault="7F883657" w14:paraId="46DDCAFD" w14:textId="384C92E8">
            <w:pPr>
              <w:pStyle w:val="Normal"/>
              <w:jc w:val="center"/>
              <w:rPr>
                <w:sz w:val="20"/>
                <w:szCs w:val="20"/>
              </w:rPr>
            </w:pPr>
            <w:r w:rsidRPr="5D8FF103" w:rsidR="7F883657">
              <w:rPr>
                <w:sz w:val="20"/>
                <w:szCs w:val="20"/>
              </w:rPr>
              <w:t>Reactivity 2.2, 2.3</w:t>
            </w:r>
          </w:p>
        </w:tc>
        <w:tc>
          <w:tcPr>
            <w:tcW w:w="2143" w:type="dxa"/>
            <w:shd w:val="clear" w:color="auto" w:fill="FFFFFF" w:themeFill="background1"/>
            <w:tcMar>
              <w:top w:w="100" w:type="dxa"/>
              <w:left w:w="160" w:type="dxa"/>
              <w:bottom w:w="100" w:type="dxa"/>
              <w:right w:w="160" w:type="dxa"/>
            </w:tcMar>
            <w:vAlign w:val="center"/>
          </w:tcPr>
          <w:p w:rsidR="003D118F" w:rsidP="72814E2E" w:rsidRDefault="003D118F" w14:paraId="167F5D4F" w14:textId="70A597F1">
            <w:pPr>
              <w:spacing w:before="40" w:after="40"/>
              <w:jc w:val="center"/>
              <w:rPr>
                <w:sz w:val="20"/>
                <w:szCs w:val="20"/>
              </w:rPr>
            </w:pPr>
            <w:r w:rsidRPr="12531026" w:rsidR="3A8865EF">
              <w:rPr>
                <w:sz w:val="20"/>
                <w:szCs w:val="20"/>
              </w:rPr>
              <w:t>Reactivity 3.1</w:t>
            </w:r>
          </w:p>
        </w:tc>
        <w:tc>
          <w:tcPr>
            <w:tcW w:w="2143" w:type="dxa"/>
            <w:shd w:val="clear" w:color="auto" w:fill="FFFFFF" w:themeFill="background1"/>
            <w:tcMar>
              <w:top w:w="100" w:type="dxa"/>
              <w:left w:w="160" w:type="dxa"/>
              <w:bottom w:w="100" w:type="dxa"/>
              <w:right w:w="160" w:type="dxa"/>
            </w:tcMar>
            <w:vAlign w:val="center"/>
          </w:tcPr>
          <w:p w:rsidR="003D118F" w:rsidP="72814E2E" w:rsidRDefault="003D118F" w14:paraId="2F2B519A" w14:textId="6ED24A49">
            <w:pPr>
              <w:spacing w:before="40" w:after="40"/>
              <w:jc w:val="center"/>
              <w:rPr>
                <w:sz w:val="20"/>
                <w:szCs w:val="20"/>
              </w:rPr>
            </w:pPr>
            <w:r w:rsidRPr="12531026" w:rsidR="3A8865EF">
              <w:rPr>
                <w:sz w:val="20"/>
                <w:szCs w:val="20"/>
              </w:rPr>
              <w:t>Reactivity 3.2</w:t>
            </w:r>
          </w:p>
        </w:tc>
        <w:tc>
          <w:tcPr>
            <w:tcW w:w="2143" w:type="dxa"/>
            <w:shd w:val="clear" w:color="auto" w:fill="FFFFFF" w:themeFill="background1"/>
            <w:tcMar>
              <w:top w:w="100" w:type="dxa"/>
              <w:left w:w="160" w:type="dxa"/>
              <w:bottom w:w="100" w:type="dxa"/>
              <w:right w:w="160" w:type="dxa"/>
            </w:tcMar>
            <w:vAlign w:val="center"/>
          </w:tcPr>
          <w:p w:rsidR="3A8865EF" w:rsidP="12531026" w:rsidRDefault="3A8865EF" w14:paraId="5AD6D6FB" w14:textId="28B6BF21">
            <w:pPr>
              <w:pStyle w:val="Normal"/>
              <w:jc w:val="center"/>
              <w:rPr>
                <w:sz w:val="20"/>
                <w:szCs w:val="20"/>
              </w:rPr>
            </w:pPr>
            <w:r w:rsidRPr="5D8FF103" w:rsidR="3A8865EF">
              <w:rPr>
                <w:sz w:val="20"/>
                <w:szCs w:val="20"/>
              </w:rPr>
              <w:t>Reactivity 3.3, 3.4</w:t>
            </w:r>
          </w:p>
        </w:tc>
      </w:tr>
      <w:tr w:rsidR="5FF88999" w:rsidTr="5D8FF103" w14:paraId="1DE2236C">
        <w:trPr>
          <w:cantSplit/>
          <w:tblHeader/>
          <w:trHeight w:val="300"/>
        </w:trPr>
        <w:tc>
          <w:tcPr>
            <w:tcW w:w="1545" w:type="dxa"/>
            <w:shd w:val="clear" w:color="auto" w:fill="EBF4F8"/>
            <w:tcMar>
              <w:top w:w="100" w:type="dxa"/>
              <w:left w:w="160" w:type="dxa"/>
              <w:bottom w:w="100" w:type="dxa"/>
              <w:right w:w="160" w:type="dxa"/>
            </w:tcMar>
          </w:tcPr>
          <w:p w:rsidR="37021D5A" w:rsidP="5FF88999" w:rsidRDefault="37021D5A" w14:paraId="4350EAB2" w14:textId="617DAAE0">
            <w:pPr>
              <w:pStyle w:val="Normal"/>
            </w:pPr>
            <w:r w:rsidRPr="5FF88999" w:rsidR="37021D5A">
              <w:rPr>
                <w:b w:val="1"/>
                <w:bCs w:val="1"/>
                <w:color w:val="1F3864"/>
                <w:sz w:val="19"/>
                <w:szCs w:val="19"/>
              </w:rPr>
              <w:t>Statement of Inquiry</w:t>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54F4AC03" w14:textId="38147CE1">
            <w:pPr>
              <w:pStyle w:val="Normal"/>
              <w:jc w:val="left"/>
            </w:pPr>
            <w:r w:rsidRPr="5D8FF103" w:rsidR="11151C09">
              <w:rPr>
                <w:sz w:val="20"/>
                <w:szCs w:val="20"/>
              </w:rPr>
              <w:t>Accurate and precise measurement in chemistry is essential for ensuring safety, quality, and innovation in real-world contexts such as medicine, environmental monitoring, and industrial manufacturing.</w:t>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643572ED" w14:textId="2846180E">
            <w:pPr>
              <w:pStyle w:val="Normal"/>
              <w:jc w:val="left"/>
              <w:rPr>
                <w:sz w:val="20"/>
                <w:szCs w:val="20"/>
              </w:rPr>
            </w:pPr>
            <w:r w:rsidRPr="5D8FF103" w:rsidR="17C105E9">
              <w:rPr>
                <w:sz w:val="20"/>
                <w:szCs w:val="20"/>
              </w:rPr>
              <w:t>The underlying factors influencing reaction pathways allow for the development of novel strategies for energy conversion</w:t>
            </w:r>
            <w:r w:rsidRPr="5D8FF103" w:rsidR="6A3F074A">
              <w:rPr>
                <w:sz w:val="20"/>
                <w:szCs w:val="20"/>
              </w:rPr>
              <w:t xml:space="preserve"> and chemical synthesis across scientific disciplines and technological applications.</w:t>
            </w:r>
          </w:p>
        </w:tc>
        <w:tc>
          <w:tcPr>
            <w:tcW w:w="2143" w:type="dxa"/>
            <w:shd w:val="clear" w:color="auto" w:fill="FFFFFF" w:themeFill="background1"/>
            <w:tcMar>
              <w:top w:w="100" w:type="dxa"/>
              <w:left w:w="160" w:type="dxa"/>
              <w:bottom w:w="100" w:type="dxa"/>
              <w:right w:w="160" w:type="dxa"/>
            </w:tcMar>
            <w:vAlign w:val="center"/>
          </w:tcPr>
          <w:p w:rsidR="11151C09" w:rsidP="5D8FF103" w:rsidRDefault="11151C09" w14:paraId="62386431" w14:textId="75D08FD4">
            <w:pPr>
              <w:pStyle w:val="Normal"/>
              <w:jc w:val="left"/>
            </w:pPr>
            <w:r w:rsidRPr="5D8FF103" w:rsidR="11151C09">
              <w:rPr>
                <w:sz w:val="20"/>
                <w:szCs w:val="20"/>
              </w:rPr>
              <w:t>Understanding the dynamic nature of chemical reactions through kinetics and equilibrium allows us to develop sustainable technologies and improve industrial processes that address real-world challenges, such as energy efficiency, environmental protection, and pharmaceutical development.</w:t>
            </w:r>
          </w:p>
        </w:tc>
        <w:tc>
          <w:tcPr>
            <w:tcW w:w="2143" w:type="dxa"/>
            <w:shd w:val="clear" w:color="auto" w:fill="FFFFFF" w:themeFill="background1"/>
            <w:tcMar>
              <w:top w:w="100" w:type="dxa"/>
              <w:left w:w="160" w:type="dxa"/>
              <w:bottom w:w="100" w:type="dxa"/>
              <w:right w:w="160" w:type="dxa"/>
            </w:tcMar>
            <w:vAlign w:val="center"/>
          </w:tcPr>
          <w:p w:rsidR="5FF88999" w:rsidP="5FF88999" w:rsidRDefault="5FF88999" w14:paraId="48ABCFF4" w14:textId="43049AB3">
            <w:pPr>
              <w:pStyle w:val="Normal"/>
              <w:jc w:val="center"/>
            </w:pPr>
            <w:r w:rsidRPr="5D8FF103" w:rsidR="68849026">
              <w:rPr>
                <w:sz w:val="20"/>
                <w:szCs w:val="20"/>
              </w:rPr>
              <w:t xml:space="preserve">Proton transfer reactions are central to understanding chemical behavior in everyday systems, from </w:t>
            </w:r>
            <w:r w:rsidRPr="5D8FF103" w:rsidR="68849026">
              <w:rPr>
                <w:sz w:val="20"/>
                <w:szCs w:val="20"/>
              </w:rPr>
              <w:t>maintaining</w:t>
            </w:r>
            <w:r w:rsidRPr="5D8FF103" w:rsidR="68849026">
              <w:rPr>
                <w:sz w:val="20"/>
                <w:szCs w:val="20"/>
              </w:rPr>
              <w:t xml:space="preserve"> human health and designing effective medicines to addressing environmental issues like acid rain and ocean acidification.</w:t>
            </w:r>
          </w:p>
        </w:tc>
        <w:tc>
          <w:tcPr>
            <w:tcW w:w="2143" w:type="dxa"/>
            <w:shd w:val="clear" w:color="auto" w:fill="FFFFFF" w:themeFill="background1"/>
            <w:tcMar>
              <w:top w:w="100" w:type="dxa"/>
              <w:left w:w="160" w:type="dxa"/>
              <w:bottom w:w="100" w:type="dxa"/>
              <w:right w:w="160" w:type="dxa"/>
            </w:tcMar>
            <w:vAlign w:val="center"/>
          </w:tcPr>
          <w:p w:rsidR="5FF88999" w:rsidP="5FF88999" w:rsidRDefault="5FF88999" w14:paraId="20B6064F" w14:textId="61E866E0">
            <w:pPr>
              <w:pStyle w:val="Normal"/>
              <w:jc w:val="center"/>
            </w:pPr>
            <w:r w:rsidRPr="5D8FF103" w:rsidR="695AC8BC">
              <w:rPr>
                <w:sz w:val="20"/>
                <w:szCs w:val="20"/>
              </w:rPr>
              <w:t>Electron transfer reactions drive essential processes in both natural systems and technological applications from cellular respiration and corrosion to energy storage in batteries and the development of sustainable energy solutions.</w:t>
            </w:r>
          </w:p>
        </w:tc>
        <w:tc>
          <w:tcPr>
            <w:tcW w:w="2143" w:type="dxa"/>
            <w:shd w:val="clear" w:color="auto" w:fill="FFFFFF" w:themeFill="background1"/>
            <w:tcMar>
              <w:top w:w="100" w:type="dxa"/>
              <w:left w:w="160" w:type="dxa"/>
              <w:bottom w:w="100" w:type="dxa"/>
              <w:right w:w="160" w:type="dxa"/>
            </w:tcMar>
            <w:vAlign w:val="center"/>
          </w:tcPr>
          <w:p w:rsidR="5FF88999" w:rsidP="5FF88999" w:rsidRDefault="5FF88999" w14:paraId="15B57133" w14:textId="53A56189">
            <w:pPr>
              <w:pStyle w:val="Normal"/>
              <w:jc w:val="center"/>
            </w:pPr>
            <w:r w:rsidRPr="5D8FF103" w:rsidR="695AC8BC">
              <w:rPr>
                <w:sz w:val="20"/>
                <w:szCs w:val="20"/>
              </w:rPr>
              <w:t>Electron sharing reactions shape the structure and properties of molecules, enabling the development of materials, medicines, and biological systems essential to modern life and technological advancement.</w:t>
            </w:r>
          </w:p>
        </w:tc>
      </w:tr>
      <w:tr w:rsidR="5FF88999" w:rsidTr="5D8FF103" w14:paraId="471F63CF">
        <w:trPr>
          <w:cantSplit/>
          <w:tblHeader/>
          <w:trHeight w:val="300"/>
        </w:trPr>
        <w:tc>
          <w:tcPr>
            <w:tcW w:w="1545" w:type="dxa"/>
            <w:shd w:val="clear" w:color="auto" w:fill="EBF4F8"/>
            <w:tcMar>
              <w:top w:w="100" w:type="dxa"/>
              <w:left w:w="160" w:type="dxa"/>
              <w:bottom w:w="100" w:type="dxa"/>
              <w:right w:w="160" w:type="dxa"/>
            </w:tcMar>
          </w:tcPr>
          <w:p w:rsidR="37021D5A" w:rsidP="5FF88999" w:rsidRDefault="37021D5A" w14:paraId="28E509C3" w14:textId="1884686D">
            <w:pPr>
              <w:pStyle w:val="Normal"/>
              <w:rPr>
                <w:b w:val="1"/>
                <w:bCs w:val="1"/>
                <w:color w:val="1F3864"/>
                <w:sz w:val="19"/>
                <w:szCs w:val="19"/>
              </w:rPr>
            </w:pPr>
            <w:r w:rsidRPr="5D8FF103" w:rsidR="37021D5A">
              <w:rPr>
                <w:b w:val="1"/>
                <w:bCs w:val="1"/>
                <w:color w:val="1F3864"/>
                <w:sz w:val="19"/>
                <w:szCs w:val="19"/>
              </w:rPr>
              <w:t>Phenomenon</w:t>
            </w:r>
            <w:commentRangeStart w:id="2077532499"/>
            <w:commentRangeEnd w:id="2077532499"/>
            <w:r>
              <w:rPr>
                <w:rStyle w:val="CommentReference"/>
              </w:rPr>
              <w:commentReference w:id="2077532499"/>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311D3EAA" w14:textId="009C8819">
            <w:pPr>
              <w:pStyle w:val="Normal"/>
              <w:jc w:val="left"/>
            </w:pPr>
            <w:r w:rsidRPr="5D8FF103" w:rsidR="04D4DBC7">
              <w:rPr>
                <w:sz w:val="20"/>
                <w:szCs w:val="20"/>
              </w:rPr>
              <w:t xml:space="preserve">When </w:t>
            </w:r>
            <w:r w:rsidRPr="5D8FF103" w:rsidR="04D4DBC7">
              <w:rPr>
                <w:sz w:val="20"/>
                <w:szCs w:val="20"/>
              </w:rPr>
              <w:t>determining</w:t>
            </w:r>
            <w:r w:rsidRPr="5D8FF103" w:rsidR="04D4DBC7">
              <w:rPr>
                <w:sz w:val="20"/>
                <w:szCs w:val="20"/>
              </w:rPr>
              <w:t xml:space="preserve"> the concentration of iron (II) ions in a sample, results obtained from spectrophotometry, redox titration, and atomic absorption spectroscopy often differ slightly, even under controlled conditions. These discrepancies raise questions about the limitations of each method, the role of instrumental and human error, and the propagation of uncertainty through complex calculations. </w:t>
            </w:r>
            <w:r w:rsidRPr="5D8FF103" w:rsidR="46626F53">
              <w:rPr>
                <w:sz w:val="20"/>
                <w:szCs w:val="20"/>
              </w:rPr>
              <w:t xml:space="preserve">Investigating </w:t>
            </w:r>
            <w:r w:rsidRPr="5D8FF103" w:rsidR="46626F53">
              <w:rPr>
                <w:sz w:val="20"/>
                <w:szCs w:val="20"/>
              </w:rPr>
              <w:t>this reveals</w:t>
            </w:r>
            <w:r w:rsidRPr="5D8FF103" w:rsidR="46626F53">
              <w:rPr>
                <w:sz w:val="20"/>
                <w:szCs w:val="20"/>
              </w:rPr>
              <w:t xml:space="preserve"> how scientific measurements are inherently estimations, bounded by uncertainty – and how method selection and error analysis are crucial for drawing reliable chemical conclusions.</w:t>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34C81AB1" w14:textId="647CB349">
            <w:pPr>
              <w:pStyle w:val="Normal"/>
              <w:jc w:val="left"/>
            </w:pPr>
            <w:r w:rsidRPr="5D8FF103" w:rsidR="43913952">
              <w:rPr>
                <w:sz w:val="20"/>
                <w:szCs w:val="20"/>
              </w:rPr>
              <w:t xml:space="preserve">Utilizing bioethanol in internal combustion engines </w:t>
            </w:r>
            <w:r w:rsidRPr="5D8FF103" w:rsidR="43913952">
              <w:rPr>
                <w:sz w:val="20"/>
                <w:szCs w:val="20"/>
              </w:rPr>
              <w:t>showcases</w:t>
            </w:r>
            <w:r w:rsidRPr="5D8FF103" w:rsidR="43913952">
              <w:rPr>
                <w:sz w:val="20"/>
                <w:szCs w:val="20"/>
              </w:rPr>
              <w:t xml:space="preserve"> the renewable and carbon-neutral nature of biofuels, providing a cleaner and more sustainable alternative to fossil fuels. </w:t>
            </w:r>
          </w:p>
        </w:tc>
        <w:tc>
          <w:tcPr>
            <w:tcW w:w="2143" w:type="dxa"/>
            <w:shd w:val="clear" w:color="auto" w:fill="FFFFFF" w:themeFill="background1"/>
            <w:tcMar>
              <w:top w:w="100" w:type="dxa"/>
              <w:left w:w="160" w:type="dxa"/>
              <w:bottom w:w="100" w:type="dxa"/>
              <w:right w:w="160" w:type="dxa"/>
            </w:tcMar>
            <w:vAlign w:val="center"/>
          </w:tcPr>
          <w:p w:rsidR="770DF33D" w:rsidP="5D8FF103" w:rsidRDefault="770DF33D" w14:paraId="403B192C" w14:textId="693BF425">
            <w:pPr>
              <w:pStyle w:val="Normal"/>
              <w:jc w:val="left"/>
            </w:pPr>
            <w:r w:rsidRPr="5D8FF103" w:rsidR="770DF33D">
              <w:rPr>
                <w:sz w:val="20"/>
                <w:szCs w:val="20"/>
              </w:rPr>
              <w:t>When a sealed container with a mixture of nitrogen dioxide (NO</w:t>
            </w:r>
            <w:r w:rsidRPr="5D8FF103" w:rsidR="770DF33D">
              <w:rPr>
                <w:sz w:val="20"/>
                <w:szCs w:val="20"/>
                <w:vertAlign w:val="subscript"/>
              </w:rPr>
              <w:t>2</w:t>
            </w:r>
            <w:r w:rsidRPr="5D8FF103" w:rsidR="770DF33D">
              <w:rPr>
                <w:sz w:val="20"/>
                <w:szCs w:val="20"/>
              </w:rPr>
              <w:t>) and dinitrogen tetroxide</w:t>
            </w:r>
            <w:r w:rsidRPr="5D8FF103" w:rsidR="0AA95CB6">
              <w:rPr>
                <w:sz w:val="20"/>
                <w:szCs w:val="20"/>
              </w:rPr>
              <w:t xml:space="preserve"> (N</w:t>
            </w:r>
            <w:r w:rsidRPr="5D8FF103" w:rsidR="0AA95CB6">
              <w:rPr>
                <w:sz w:val="20"/>
                <w:szCs w:val="20"/>
                <w:vertAlign w:val="subscript"/>
              </w:rPr>
              <w:t>2</w:t>
            </w:r>
            <w:r w:rsidRPr="5D8FF103" w:rsidR="0AA95CB6">
              <w:rPr>
                <w:sz w:val="20"/>
                <w:szCs w:val="20"/>
              </w:rPr>
              <w:t>O</w:t>
            </w:r>
            <w:r w:rsidRPr="5D8FF103" w:rsidR="0AA95CB6">
              <w:rPr>
                <w:sz w:val="20"/>
                <w:szCs w:val="20"/>
                <w:vertAlign w:val="subscript"/>
              </w:rPr>
              <w:t>4</w:t>
            </w:r>
            <w:r w:rsidRPr="5D8FF103" w:rsidR="0AA95CB6">
              <w:rPr>
                <w:sz w:val="20"/>
                <w:szCs w:val="20"/>
              </w:rPr>
              <w:t>)</w:t>
            </w:r>
            <w:r w:rsidRPr="5D8FF103" w:rsidR="770DF33D">
              <w:rPr>
                <w:sz w:val="20"/>
                <w:szCs w:val="20"/>
              </w:rPr>
              <w:t xml:space="preserve"> is heated, the brown color deepens; when cooled, it fades. This visible color change reflects a dynamic equilibrium between</w:t>
            </w:r>
            <w:r w:rsidRPr="5D8FF103" w:rsidR="505F28AD">
              <w:rPr>
                <w:sz w:val="20"/>
                <w:szCs w:val="20"/>
              </w:rPr>
              <w:t xml:space="preserve"> </w:t>
            </w:r>
            <w:r w:rsidRPr="5D8FF103" w:rsidR="505F28AD">
              <w:rPr>
                <w:sz w:val="20"/>
                <w:szCs w:val="20"/>
              </w:rPr>
              <w:t>NO</w:t>
            </w:r>
            <w:r w:rsidRPr="5D8FF103" w:rsidR="505F28AD">
              <w:rPr>
                <w:sz w:val="20"/>
                <w:szCs w:val="20"/>
                <w:vertAlign w:val="subscript"/>
              </w:rPr>
              <w:t>2</w:t>
            </w:r>
            <w:r w:rsidRPr="5D8FF103" w:rsidR="505F28AD">
              <w:rPr>
                <w:sz w:val="20"/>
                <w:szCs w:val="20"/>
              </w:rPr>
              <w:t xml:space="preserve"> and N</w:t>
            </w:r>
            <w:r w:rsidRPr="5D8FF103" w:rsidR="505F28AD">
              <w:rPr>
                <w:sz w:val="20"/>
                <w:szCs w:val="20"/>
                <w:vertAlign w:val="subscript"/>
              </w:rPr>
              <w:t>2</w:t>
            </w:r>
            <w:r w:rsidRPr="5D8FF103" w:rsidR="505F28AD">
              <w:rPr>
                <w:sz w:val="20"/>
                <w:szCs w:val="20"/>
              </w:rPr>
              <w:t>O</w:t>
            </w:r>
            <w:r w:rsidRPr="5D8FF103" w:rsidR="505F28AD">
              <w:rPr>
                <w:sz w:val="20"/>
                <w:szCs w:val="20"/>
                <w:vertAlign w:val="subscript"/>
              </w:rPr>
              <w:t>4</w:t>
            </w:r>
            <w:r w:rsidRPr="5D8FF103" w:rsidR="505F28AD">
              <w:rPr>
                <w:sz w:val="20"/>
                <w:szCs w:val="20"/>
              </w:rPr>
              <w:t xml:space="preserve"> that shifts with temperature and pressure. Exploring this system uncovers how molecular collisions, bond energies, and Le Chatelier’s Principle govern both the rate and position of equilibrium in a reversible gas-phase</w:t>
            </w:r>
            <w:r w:rsidRPr="5D8FF103" w:rsidR="72893E28">
              <w:rPr>
                <w:sz w:val="20"/>
                <w:szCs w:val="20"/>
              </w:rPr>
              <w:t xml:space="preserve"> reaction.</w:t>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3E5A4F0D" w14:textId="28719EDB">
            <w:pPr>
              <w:pStyle w:val="Normal"/>
              <w:jc w:val="left"/>
              <w:rPr>
                <w:sz w:val="20"/>
                <w:szCs w:val="20"/>
              </w:rPr>
            </w:pPr>
            <w:r w:rsidRPr="5D8FF103" w:rsidR="72893E28">
              <w:rPr>
                <w:sz w:val="20"/>
                <w:szCs w:val="20"/>
              </w:rPr>
              <w:t xml:space="preserve">Human blood </w:t>
            </w:r>
            <w:r w:rsidRPr="5D8FF103" w:rsidR="72893E28">
              <w:rPr>
                <w:sz w:val="20"/>
                <w:szCs w:val="20"/>
              </w:rPr>
              <w:t>maintains</w:t>
            </w:r>
            <w:r w:rsidRPr="5D8FF103" w:rsidR="72893E28">
              <w:rPr>
                <w:sz w:val="20"/>
                <w:szCs w:val="20"/>
              </w:rPr>
              <w:t xml:space="preserve"> a remarkably stable pH around 7.4, even though metabolic processes constantly produce acidic and basic byproducts like CO</w:t>
            </w:r>
            <w:r w:rsidRPr="5D8FF103" w:rsidR="72893E28">
              <w:rPr>
                <w:sz w:val="20"/>
                <w:szCs w:val="20"/>
                <w:vertAlign w:val="subscript"/>
              </w:rPr>
              <w:t>2</w:t>
            </w:r>
            <w:r w:rsidRPr="5D8FF103" w:rsidR="72893E28">
              <w:rPr>
                <w:sz w:val="20"/>
                <w:szCs w:val="20"/>
              </w:rPr>
              <w:t xml:space="preserve"> and lactic acid. This stability arises from a network of proton transfer reactions involving buffer systems, particularly </w:t>
            </w:r>
            <w:r w:rsidRPr="5D8FF103" w:rsidR="72893E28">
              <w:rPr>
                <w:sz w:val="20"/>
                <w:szCs w:val="20"/>
              </w:rPr>
              <w:t>the carbonic</w:t>
            </w:r>
            <w:r w:rsidRPr="5D8FF103" w:rsidR="72893E28">
              <w:rPr>
                <w:sz w:val="20"/>
                <w:szCs w:val="20"/>
              </w:rPr>
              <w:t xml:space="preserve"> acid-bicarbonate equilibrium. Investig</w:t>
            </w:r>
            <w:r w:rsidRPr="5D8FF103" w:rsidR="00A4D467">
              <w:rPr>
                <w:sz w:val="20"/>
                <w:szCs w:val="20"/>
              </w:rPr>
              <w:t>ating this system reveals how biological acid-base balance depends on conjugate acid-base pairs, equilibrium dynamics, and the role of proton donors and acceptors in resisting pH changes under physiological stress.</w:t>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0542DA28" w14:textId="45007975">
            <w:pPr>
              <w:pStyle w:val="Normal"/>
              <w:jc w:val="left"/>
              <w:rPr>
                <w:sz w:val="20"/>
                <w:szCs w:val="20"/>
              </w:rPr>
            </w:pPr>
            <w:r w:rsidRPr="5D8FF103" w:rsidR="056F91FF">
              <w:rPr>
                <w:sz w:val="20"/>
                <w:szCs w:val="20"/>
              </w:rPr>
              <w:t xml:space="preserve">When iron and copper are exposed to the same humid environment, iron rusts rapidly while copper </w:t>
            </w:r>
            <w:r w:rsidRPr="5D8FF103" w:rsidR="056F91FF">
              <w:rPr>
                <w:sz w:val="20"/>
                <w:szCs w:val="20"/>
              </w:rPr>
              <w:t>remains</w:t>
            </w:r>
            <w:r w:rsidRPr="5D8FF103" w:rsidR="056F91FF">
              <w:rPr>
                <w:sz w:val="20"/>
                <w:szCs w:val="20"/>
              </w:rPr>
              <w:t xml:space="preserve"> </w:t>
            </w:r>
            <w:r w:rsidRPr="5D8FF103" w:rsidR="056F91FF">
              <w:rPr>
                <w:sz w:val="20"/>
                <w:szCs w:val="20"/>
              </w:rPr>
              <w:t>largely untarnished</w:t>
            </w:r>
            <w:r w:rsidRPr="5D8FF103" w:rsidR="056F91FF">
              <w:rPr>
                <w:sz w:val="20"/>
                <w:szCs w:val="20"/>
              </w:rPr>
              <w:t>. This difference arises from distinct electron transfer reactions involved in the corrosion processes of each metal and their varying electrode potentials. Exploring this phenomenon uncovers how redox reactions, protecti</w:t>
            </w:r>
            <w:r w:rsidRPr="5D8FF103" w:rsidR="6C3E618A">
              <w:rPr>
                <w:sz w:val="20"/>
                <w:szCs w:val="20"/>
              </w:rPr>
              <w:t>ve oxide layers, and electrochemical series explain the varying corrosion rates and their impact on material durability.</w:t>
            </w:r>
          </w:p>
        </w:tc>
        <w:tc>
          <w:tcPr>
            <w:tcW w:w="2143" w:type="dxa"/>
            <w:shd w:val="clear" w:color="auto" w:fill="FFFFFF" w:themeFill="background1"/>
            <w:tcMar>
              <w:top w:w="100" w:type="dxa"/>
              <w:left w:w="160" w:type="dxa"/>
              <w:bottom w:w="100" w:type="dxa"/>
              <w:right w:w="160" w:type="dxa"/>
            </w:tcMar>
            <w:vAlign w:val="center"/>
          </w:tcPr>
          <w:p w:rsidR="5FF88999" w:rsidP="5D8FF103" w:rsidRDefault="5FF88999" w14:paraId="590AC4D3" w14:textId="70F15F7F">
            <w:pPr>
              <w:pStyle w:val="Normal"/>
              <w:jc w:val="left"/>
              <w:rPr>
                <w:sz w:val="20"/>
                <w:szCs w:val="20"/>
              </w:rPr>
            </w:pPr>
            <w:r w:rsidRPr="5D8FF103" w:rsidR="6C3E618A">
              <w:rPr>
                <w:sz w:val="20"/>
                <w:szCs w:val="20"/>
              </w:rPr>
              <w:t xml:space="preserve">When making medicines or fragrances, chemists often use nucleophilic substitution reactions to </w:t>
            </w:r>
            <w:r w:rsidRPr="5D8FF103" w:rsidR="6C3E618A">
              <w:rPr>
                <w:sz w:val="20"/>
                <w:szCs w:val="20"/>
              </w:rPr>
              <w:t>modify</w:t>
            </w:r>
            <w:r w:rsidRPr="5D8FF103" w:rsidR="6C3E618A">
              <w:rPr>
                <w:sz w:val="20"/>
                <w:szCs w:val="20"/>
              </w:rPr>
              <w:t xml:space="preserve"> molecules. For example, converting a compound </w:t>
            </w:r>
            <w:r w:rsidRPr="5D8FF103" w:rsidR="6C3E618A">
              <w:rPr>
                <w:sz w:val="20"/>
                <w:szCs w:val="20"/>
              </w:rPr>
              <w:t>containing</w:t>
            </w:r>
            <w:r w:rsidRPr="5D8FF103" w:rsidR="6C3E618A">
              <w:rPr>
                <w:sz w:val="20"/>
                <w:szCs w:val="20"/>
              </w:rPr>
              <w:t xml:space="preserve"> a chlorine atom into </w:t>
            </w:r>
            <w:r w:rsidRPr="5D8FF103" w:rsidR="6C3E618A">
              <w:rPr>
                <w:sz w:val="20"/>
                <w:szCs w:val="20"/>
              </w:rPr>
              <w:t>an alcohol</w:t>
            </w:r>
            <w:r w:rsidRPr="5D8FF103" w:rsidR="6C3E618A">
              <w:rPr>
                <w:sz w:val="20"/>
                <w:szCs w:val="20"/>
              </w:rPr>
              <w:t xml:space="preserve"> can happen very quickly or slowly depending on the molecular structure. This is because the rate at which the nucleophile donates electrons to the carbon and replaces th</w:t>
            </w:r>
            <w:r w:rsidRPr="5D8FF103" w:rsidR="0C9CA37D">
              <w:rPr>
                <w:sz w:val="20"/>
                <w:szCs w:val="20"/>
              </w:rPr>
              <w:t xml:space="preserve">e halide depends on whether the carbon is attached to primary, secondary, or tertiary groups. Investigating </w:t>
            </w:r>
            <w:r w:rsidRPr="5D8FF103" w:rsidR="0C9CA37D">
              <w:rPr>
                <w:sz w:val="20"/>
                <w:szCs w:val="20"/>
              </w:rPr>
              <w:t>this reveals</w:t>
            </w:r>
            <w:r w:rsidRPr="5D8FF103" w:rsidR="0C9CA37D">
              <w:rPr>
                <w:sz w:val="20"/>
                <w:szCs w:val="20"/>
              </w:rPr>
              <w:t xml:space="preserve"> how electron sharing during bond breaking and bond forming, steric effects, and reaction conditions influence the mechanisms and speeds of these important reactions in industry.</w:t>
            </w:r>
          </w:p>
        </w:tc>
      </w:tr>
      <w:tr w:rsidR="7B54F9F9" w:rsidTr="5D8FF103" w14:paraId="6E7451DC">
        <w:trPr>
          <w:cantSplit/>
          <w:tblHeader/>
          <w:trHeight w:val="300"/>
        </w:trPr>
        <w:tc>
          <w:tcPr>
            <w:tcW w:w="1545" w:type="dxa"/>
            <w:shd w:val="clear" w:color="auto" w:fill="EBF4F8"/>
            <w:tcMar>
              <w:top w:w="100" w:type="dxa"/>
              <w:left w:w="160" w:type="dxa"/>
              <w:bottom w:w="100" w:type="dxa"/>
              <w:right w:w="160" w:type="dxa"/>
            </w:tcMar>
          </w:tcPr>
          <w:p w:rsidR="50F246B7" w:rsidP="3B8EF4EC" w:rsidRDefault="50F246B7" w14:paraId="6FAD604A" w14:textId="44BEF32E">
            <w:pPr>
              <w:pStyle w:val="Normal"/>
              <w:suppressLineNumbers w:val="0"/>
              <w:bidi w:val="0"/>
              <w:spacing w:before="0" w:beforeAutospacing="off" w:after="0" w:afterAutospacing="off" w:line="259" w:lineRule="auto"/>
              <w:ind w:left="0" w:right="0"/>
              <w:jc w:val="left"/>
            </w:pPr>
            <w:r w:rsidRPr="3B8EF4EC" w:rsidR="2F3634A7">
              <w:rPr>
                <w:b w:val="1"/>
                <w:bCs w:val="1"/>
                <w:color w:val="1F3864"/>
                <w:sz w:val="19"/>
                <w:szCs w:val="19"/>
              </w:rPr>
              <w:t>Core Ideas</w:t>
            </w:r>
          </w:p>
        </w:tc>
        <w:tc>
          <w:tcPr>
            <w:tcW w:w="2143" w:type="dxa"/>
            <w:shd w:val="clear" w:color="auto" w:fill="FFFFFF" w:themeFill="background1"/>
            <w:tcMar>
              <w:top w:w="100" w:type="dxa"/>
              <w:left w:w="160" w:type="dxa"/>
              <w:bottom w:w="100" w:type="dxa"/>
              <w:right w:w="160" w:type="dxa"/>
            </w:tcMar>
            <w:vAlign w:val="top"/>
          </w:tcPr>
          <w:p w:rsidR="7B54F9F9" w:rsidP="3B8EF4EC" w:rsidRDefault="7B54F9F9" w14:paraId="11A7F5BD" w14:textId="34DE0BB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Safety of self, others, and the environment</w:t>
            </w:r>
          </w:p>
          <w:p w:rsidR="7B54F9F9" w:rsidP="3B8EF4EC" w:rsidRDefault="7B54F9F9" w14:paraId="3C30C59E" w14:textId="380273A2">
            <w:pPr>
              <w:pStyle w:val="ListParagraph"/>
              <w:numPr>
                <w:ilvl w:val="0"/>
                <w:numId w:val="3"/>
              </w:numPr>
              <w:jc w:val="left"/>
              <w:rPr>
                <w:rFonts w:ascii="Roboto" w:hAnsi="Roboto" w:eastAsia="Roboto" w:cs="Roboto"/>
                <w:noProof w:val="0"/>
                <w:lang w:val="en-US"/>
              </w:rPr>
            </w:pPr>
            <w:r w:rsidRPr="3B8EF4EC" w:rsidR="2F3634A7">
              <w:rPr>
                <w:rFonts w:ascii="Roboto" w:hAnsi="Roboto" w:eastAsia="Roboto" w:cs="Roboto"/>
                <w:noProof w:val="0"/>
                <w:lang w:val="en-US"/>
              </w:rPr>
              <w:t>Measuring variables (mass, volume, time, temperature, length, pH of a solution, electric current, electric potential difference)</w:t>
            </w:r>
          </w:p>
          <w:p w:rsidR="7B54F9F9" w:rsidP="3B8EF4EC" w:rsidRDefault="7B54F9F9" w14:paraId="06C09E23" w14:textId="0F065986">
            <w:pPr>
              <w:pStyle w:val="ListParagraph"/>
              <w:numPr>
                <w:ilvl w:val="0"/>
                <w:numId w:val="3"/>
              </w:numPr>
              <w:jc w:val="left"/>
              <w:rPr>
                <w:rFonts w:ascii="Roboto" w:hAnsi="Roboto" w:eastAsia="Roboto" w:cs="Roboto"/>
                <w:noProof w:val="0"/>
                <w:lang w:val="en-US"/>
              </w:rPr>
            </w:pPr>
            <w:r w:rsidRPr="3B8EF4EC" w:rsidR="2F3634A7">
              <w:rPr>
                <w:rFonts w:ascii="Roboto" w:hAnsi="Roboto" w:eastAsia="Roboto" w:cs="Roboto"/>
                <w:noProof w:val="0"/>
                <w:lang w:val="en-US"/>
              </w:rPr>
              <w:t>Applying techniques (preparing a standard solution, carrying out dilutions, drying to constant mass, distillation and reflux, paper or thin layer chromatography, separation of mixtures, calorimetry, acid-base and redox titration, electrochemical cells, colorimetry or spectrophotometry, physical and digital molecular modelling, recrystallization, melting point determination)</w:t>
            </w:r>
          </w:p>
          <w:p w:rsidR="7B54F9F9" w:rsidP="3B8EF4EC" w:rsidRDefault="7B54F9F9" w14:paraId="2BB93DD5" w14:textId="5BEB66DD">
            <w:pPr>
              <w:pStyle w:val="ListParagraph"/>
              <w:numPr>
                <w:ilvl w:val="0"/>
                <w:numId w:val="3"/>
              </w:numPr>
              <w:jc w:val="left"/>
              <w:rPr>
                <w:rFonts w:ascii="Roboto" w:hAnsi="Roboto" w:eastAsia="Roboto" w:cs="Roboto"/>
                <w:noProof w:val="0"/>
                <w:lang w:val="en-US"/>
              </w:rPr>
            </w:pPr>
            <w:r w:rsidRPr="3B8EF4EC" w:rsidR="2F3634A7">
              <w:rPr>
                <w:rFonts w:ascii="Roboto" w:hAnsi="Roboto" w:eastAsia="Roboto" w:cs="Roboto"/>
                <w:noProof w:val="0"/>
                <w:lang w:val="en-US"/>
              </w:rPr>
              <w:t>Applying technology to collect data (sensors, databases, models, simulations)</w:t>
            </w:r>
          </w:p>
          <w:p w:rsidR="7B54F9F9" w:rsidP="3B8EF4EC" w:rsidRDefault="7B54F9F9" w14:paraId="35845613" w14:textId="14767DDF">
            <w:pPr>
              <w:pStyle w:val="ListParagraph"/>
              <w:numPr>
                <w:ilvl w:val="0"/>
                <w:numId w:val="3"/>
              </w:numPr>
              <w:jc w:val="left"/>
              <w:rPr>
                <w:rFonts w:ascii="Roboto" w:hAnsi="Roboto" w:eastAsia="Roboto" w:cs="Roboto"/>
                <w:noProof w:val="0"/>
                <w:lang w:val="en-US"/>
              </w:rPr>
            </w:pPr>
            <w:r w:rsidRPr="3B8EF4EC" w:rsidR="2F3634A7">
              <w:rPr>
                <w:rFonts w:ascii="Roboto" w:hAnsi="Roboto" w:eastAsia="Roboto" w:cs="Roboto"/>
                <w:noProof w:val="0"/>
                <w:lang w:val="en-US"/>
              </w:rPr>
              <w:t>Applying technology to process data (spreadsheets, graphical representations, computer modelling)</w:t>
            </w:r>
          </w:p>
          <w:p w:rsidR="7B54F9F9" w:rsidP="3B8EF4EC" w:rsidRDefault="7B54F9F9" w14:paraId="45B52F0E" w14:textId="1DB6A1DB">
            <w:pPr>
              <w:pStyle w:val="ListParagraph"/>
              <w:numPr>
                <w:ilvl w:val="0"/>
                <w:numId w:val="3"/>
              </w:numPr>
              <w:jc w:val="left"/>
              <w:rPr>
                <w:rFonts w:ascii="Roboto" w:hAnsi="Roboto" w:eastAsia="Roboto" w:cs="Roboto"/>
                <w:noProof w:val="0"/>
                <w:lang w:val="en-US"/>
              </w:rPr>
            </w:pPr>
            <w:r w:rsidRPr="3B8EF4EC" w:rsidR="2F3634A7">
              <w:rPr>
                <w:rFonts w:ascii="Roboto" w:hAnsi="Roboto" w:eastAsia="Roboto" w:cs="Roboto"/>
                <w:noProof w:val="0"/>
                <w:lang w:val="en-US"/>
              </w:rPr>
              <w:t>Processing uncertainties</w:t>
            </w:r>
          </w:p>
        </w:tc>
        <w:tc>
          <w:tcPr>
            <w:tcW w:w="2143" w:type="dxa"/>
            <w:shd w:val="clear" w:color="auto" w:fill="FFFFFF" w:themeFill="background1"/>
            <w:tcMar>
              <w:top w:w="100" w:type="dxa"/>
              <w:left w:w="160" w:type="dxa"/>
              <w:bottom w:w="100" w:type="dxa"/>
              <w:right w:w="160" w:type="dxa"/>
            </w:tcMar>
            <w:vAlign w:val="top"/>
          </w:tcPr>
          <w:p w:rsidR="7B54F9F9" w:rsidP="3B8EF4EC" w:rsidRDefault="7B54F9F9" w14:paraId="1D07B53C" w14:textId="2D2A5E71">
            <w:pPr>
              <w:pStyle w:val="ListParagraph"/>
              <w:numPr>
                <w:ilvl w:val="0"/>
                <w:numId w:val="3"/>
              </w:numPr>
              <w:jc w:val="left"/>
              <w:rPr>
                <w:rFonts w:ascii="Roboto" w:hAnsi="Roboto" w:eastAsia="Roboto" w:cs="Roboto"/>
                <w:sz w:val="20"/>
                <w:szCs w:val="20"/>
              </w:rPr>
            </w:pPr>
            <w:r w:rsidRPr="5D8FF103" w:rsidR="1BFBE8FF">
              <w:rPr>
                <w:rFonts w:ascii="Roboto" w:hAnsi="Roboto" w:eastAsia="Roboto" w:cs="Roboto"/>
                <w:sz w:val="20"/>
                <w:szCs w:val="20"/>
              </w:rPr>
              <w:t>System and surroundings</w:t>
            </w:r>
          </w:p>
          <w:p w:rsidR="7B54F9F9" w:rsidP="3B8EF4EC" w:rsidRDefault="7B54F9F9" w14:paraId="3B3FA6C5" w14:textId="150347D7">
            <w:pPr>
              <w:pStyle w:val="ListParagraph"/>
              <w:numPr>
                <w:ilvl w:val="0"/>
                <w:numId w:val="3"/>
              </w:numPr>
              <w:jc w:val="left"/>
              <w:rPr>
                <w:rFonts w:ascii="Roboto" w:hAnsi="Roboto" w:eastAsia="Roboto" w:cs="Roboto"/>
                <w:sz w:val="20"/>
                <w:szCs w:val="20"/>
              </w:rPr>
            </w:pPr>
            <w:r w:rsidRPr="5D8FF103" w:rsidR="1BFBE8FF">
              <w:rPr>
                <w:rFonts w:ascii="Roboto" w:hAnsi="Roboto" w:eastAsia="Roboto" w:cs="Roboto"/>
                <w:sz w:val="20"/>
                <w:szCs w:val="20"/>
              </w:rPr>
              <w:t>Energy transfer, endothermic, exothermic</w:t>
            </w:r>
          </w:p>
          <w:p w:rsidR="7B54F9F9" w:rsidP="3B8EF4EC" w:rsidRDefault="7B54F9F9" w14:paraId="75F0C57D" w14:textId="41470720">
            <w:pPr>
              <w:pStyle w:val="ListParagraph"/>
              <w:numPr>
                <w:ilvl w:val="0"/>
                <w:numId w:val="3"/>
              </w:numPr>
              <w:jc w:val="left"/>
              <w:rPr>
                <w:rFonts w:ascii="Roboto" w:hAnsi="Roboto" w:eastAsia="Roboto" w:cs="Roboto"/>
                <w:sz w:val="20"/>
                <w:szCs w:val="20"/>
              </w:rPr>
            </w:pPr>
            <w:r w:rsidRPr="5D8FF103" w:rsidR="1BFBE8FF">
              <w:rPr>
                <w:rFonts w:ascii="Roboto" w:hAnsi="Roboto" w:eastAsia="Roboto" w:cs="Roboto"/>
                <w:sz w:val="20"/>
                <w:szCs w:val="20"/>
              </w:rPr>
              <w:t>Relative stability</w:t>
            </w:r>
          </w:p>
          <w:p w:rsidR="7B54F9F9" w:rsidP="3B8EF4EC" w:rsidRDefault="7B54F9F9" w14:paraId="08063E94" w14:textId="4367095A">
            <w:pPr>
              <w:pStyle w:val="ListParagraph"/>
              <w:numPr>
                <w:ilvl w:val="0"/>
                <w:numId w:val="3"/>
              </w:numPr>
              <w:jc w:val="left"/>
              <w:rPr>
                <w:rFonts w:ascii="Roboto" w:hAnsi="Roboto" w:eastAsia="Roboto" w:cs="Roboto"/>
                <w:sz w:val="20"/>
                <w:szCs w:val="20"/>
              </w:rPr>
            </w:pPr>
            <w:r w:rsidRPr="5D8FF103" w:rsidR="1BFBE8FF">
              <w:rPr>
                <w:rFonts w:ascii="Roboto" w:hAnsi="Roboto" w:eastAsia="Roboto" w:cs="Roboto"/>
                <w:sz w:val="20"/>
                <w:szCs w:val="20"/>
              </w:rPr>
              <w:t xml:space="preserve">Standard enthalpy change, heat, and </w:t>
            </w:r>
            <w:r w:rsidRPr="5D8FF103" w:rsidR="1BFBE8FF">
              <w:rPr>
                <w:rFonts w:ascii="Roboto" w:hAnsi="Roboto" w:eastAsia="Roboto" w:cs="Roboto"/>
                <w:sz w:val="20"/>
                <w:szCs w:val="20"/>
              </w:rPr>
              <w:t>temperature</w:t>
            </w:r>
          </w:p>
          <w:p w:rsidR="7B54F9F9" w:rsidP="3B8EF4EC" w:rsidRDefault="7B54F9F9" w14:paraId="046899B2" w14:textId="49E252A2">
            <w:pPr>
              <w:pStyle w:val="ListParagraph"/>
              <w:numPr>
                <w:ilvl w:val="0"/>
                <w:numId w:val="3"/>
              </w:numPr>
              <w:jc w:val="left"/>
              <w:rPr>
                <w:rFonts w:ascii="Roboto" w:hAnsi="Roboto" w:eastAsia="Roboto" w:cs="Roboto"/>
                <w:sz w:val="20"/>
                <w:szCs w:val="20"/>
              </w:rPr>
            </w:pPr>
            <w:r w:rsidRPr="5D8FF103" w:rsidR="1BFBE8FF">
              <w:rPr>
                <w:rFonts w:ascii="Roboto" w:hAnsi="Roboto" w:eastAsia="Roboto" w:cs="Roboto"/>
                <w:sz w:val="20"/>
                <w:szCs w:val="20"/>
              </w:rPr>
              <w:t>Average bond enthalpy</w:t>
            </w:r>
          </w:p>
          <w:p w:rsidR="7B54F9F9" w:rsidP="3B8EF4EC" w:rsidRDefault="7B54F9F9" w14:paraId="1241407B" w14:textId="7DEFF277">
            <w:pPr>
              <w:pStyle w:val="ListParagraph"/>
              <w:numPr>
                <w:ilvl w:val="0"/>
                <w:numId w:val="3"/>
              </w:numPr>
              <w:jc w:val="left"/>
              <w:rPr>
                <w:rFonts w:ascii="Roboto" w:hAnsi="Roboto" w:eastAsia="Roboto" w:cs="Roboto"/>
                <w:sz w:val="20"/>
                <w:szCs w:val="20"/>
              </w:rPr>
            </w:pPr>
            <w:r w:rsidRPr="5D8FF103" w:rsidR="2F3634A7">
              <w:rPr>
                <w:rFonts w:ascii="Roboto" w:hAnsi="Roboto" w:eastAsia="Roboto" w:cs="Roboto"/>
                <w:sz w:val="20"/>
                <w:szCs w:val="20"/>
              </w:rPr>
              <w:t>Hess’ law</w:t>
            </w:r>
          </w:p>
          <w:p w:rsidR="2C112E76" w:rsidP="5D8FF103" w:rsidRDefault="2C112E76" w14:paraId="4319DF6D" w14:textId="7BB690BE">
            <w:pPr>
              <w:pStyle w:val="ListParagraph"/>
              <w:numPr>
                <w:ilvl w:val="0"/>
                <w:numId w:val="3"/>
              </w:numPr>
              <w:jc w:val="left"/>
              <w:rPr>
                <w:rFonts w:ascii="Roboto" w:hAnsi="Roboto" w:eastAsia="Roboto" w:cs="Roboto"/>
                <w:sz w:val="20"/>
                <w:szCs w:val="20"/>
                <w:highlight w:val="yellow"/>
              </w:rPr>
            </w:pPr>
            <w:r w:rsidRPr="5D8FF103" w:rsidR="2C112E76">
              <w:rPr>
                <w:rFonts w:ascii="Roboto" w:hAnsi="Roboto" w:eastAsia="Roboto" w:cs="Roboto"/>
                <w:sz w:val="20"/>
                <w:szCs w:val="20"/>
                <w:highlight w:val="yellow"/>
              </w:rPr>
              <w:t xml:space="preserve">Standard enthalpy changes of </w:t>
            </w:r>
            <w:r w:rsidRPr="5D8FF103" w:rsidR="2C112E76">
              <w:rPr>
                <w:rFonts w:ascii="Roboto" w:hAnsi="Roboto" w:eastAsia="Roboto" w:cs="Roboto"/>
                <w:sz w:val="20"/>
                <w:szCs w:val="20"/>
                <w:highlight w:val="yellow"/>
              </w:rPr>
              <w:t>combustion</w:t>
            </w:r>
            <w:r w:rsidRPr="5D8FF103" w:rsidR="2C112E76">
              <w:rPr>
                <w:rFonts w:ascii="Roboto" w:hAnsi="Roboto" w:eastAsia="Roboto" w:cs="Roboto"/>
                <w:sz w:val="20"/>
                <w:szCs w:val="20"/>
                <w:highlight w:val="yellow"/>
              </w:rPr>
              <w:t xml:space="preserve"> and formation</w:t>
            </w:r>
          </w:p>
          <w:p w:rsidR="2C112E76" w:rsidP="5D8FF103" w:rsidRDefault="2C112E76" w14:paraId="4656869B" w14:textId="11A4AB8D">
            <w:pPr>
              <w:pStyle w:val="ListParagraph"/>
              <w:numPr>
                <w:ilvl w:val="0"/>
                <w:numId w:val="3"/>
              </w:numPr>
              <w:jc w:val="left"/>
              <w:rPr>
                <w:rFonts w:ascii="Roboto" w:hAnsi="Roboto" w:eastAsia="Roboto" w:cs="Roboto"/>
                <w:sz w:val="20"/>
                <w:szCs w:val="20"/>
                <w:highlight w:val="yellow"/>
              </w:rPr>
            </w:pPr>
            <w:r w:rsidRPr="5D8FF103" w:rsidR="2C112E76">
              <w:rPr>
                <w:rFonts w:ascii="Roboto" w:hAnsi="Roboto" w:eastAsia="Roboto" w:cs="Roboto"/>
                <w:sz w:val="20"/>
                <w:szCs w:val="20"/>
                <w:highlight w:val="yellow"/>
              </w:rPr>
              <w:t>Born-Haber cycle</w:t>
            </w:r>
          </w:p>
          <w:p w:rsidR="2C112E76" w:rsidP="5D8FF103" w:rsidRDefault="2C112E76" w14:paraId="5869F114" w14:textId="043C9188">
            <w:pPr>
              <w:pStyle w:val="ListParagraph"/>
              <w:numPr>
                <w:ilvl w:val="0"/>
                <w:numId w:val="3"/>
              </w:numPr>
              <w:jc w:val="left"/>
              <w:rPr>
                <w:rFonts w:ascii="Roboto" w:hAnsi="Roboto" w:eastAsia="Roboto" w:cs="Roboto"/>
                <w:sz w:val="20"/>
                <w:szCs w:val="20"/>
                <w:highlight w:val="yellow"/>
              </w:rPr>
            </w:pPr>
            <w:r w:rsidRPr="5D8FF103" w:rsidR="2C112E76">
              <w:rPr>
                <w:rFonts w:ascii="Roboto" w:hAnsi="Roboto" w:eastAsia="Roboto" w:cs="Roboto"/>
                <w:sz w:val="20"/>
                <w:szCs w:val="20"/>
                <w:highlight w:val="yellow"/>
              </w:rPr>
              <w:t>Entropy</w:t>
            </w:r>
          </w:p>
          <w:p w:rsidR="2C112E76" w:rsidP="5D8FF103" w:rsidRDefault="2C112E76" w14:paraId="14CC5FD5" w14:textId="18BBCAC4">
            <w:pPr>
              <w:pStyle w:val="ListParagraph"/>
              <w:numPr>
                <w:ilvl w:val="0"/>
                <w:numId w:val="3"/>
              </w:numPr>
              <w:jc w:val="left"/>
              <w:rPr>
                <w:rFonts w:ascii="Roboto" w:hAnsi="Roboto" w:eastAsia="Roboto" w:cs="Roboto"/>
                <w:sz w:val="20"/>
                <w:szCs w:val="20"/>
                <w:highlight w:val="yellow"/>
              </w:rPr>
            </w:pPr>
            <w:r w:rsidRPr="5D8FF103" w:rsidR="2C112E76">
              <w:rPr>
                <w:rFonts w:ascii="Roboto" w:hAnsi="Roboto" w:eastAsia="Roboto" w:cs="Roboto"/>
                <w:sz w:val="20"/>
                <w:szCs w:val="20"/>
                <w:highlight w:val="yellow"/>
              </w:rPr>
              <w:t>Gibbs energy</w:t>
            </w:r>
          </w:p>
          <w:p w:rsidR="2C112E76" w:rsidP="5D8FF103" w:rsidRDefault="2C112E76" w14:paraId="453F0A7F" w14:textId="59F86BB8">
            <w:pPr>
              <w:pStyle w:val="ListParagraph"/>
              <w:numPr>
                <w:ilvl w:val="0"/>
                <w:numId w:val="3"/>
              </w:numPr>
              <w:jc w:val="left"/>
              <w:rPr>
                <w:rFonts w:ascii="Roboto" w:hAnsi="Roboto" w:eastAsia="Roboto" w:cs="Roboto"/>
                <w:sz w:val="20"/>
                <w:szCs w:val="20"/>
                <w:highlight w:val="yellow"/>
              </w:rPr>
            </w:pPr>
            <w:r w:rsidRPr="5D8FF103" w:rsidR="2C112E76">
              <w:rPr>
                <w:rFonts w:ascii="Roboto" w:hAnsi="Roboto" w:eastAsia="Roboto" w:cs="Roboto"/>
                <w:sz w:val="20"/>
                <w:szCs w:val="20"/>
                <w:highlight w:val="yellow"/>
              </w:rPr>
              <w:t>Spontaneity</w:t>
            </w:r>
          </w:p>
          <w:p w:rsidR="7B54F9F9" w:rsidP="3B8EF4EC" w:rsidRDefault="7B54F9F9" w14:paraId="74563312" w14:textId="4056F709">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Complete combustion of hydrocarbons and alcohols</w:t>
            </w:r>
          </w:p>
          <w:p w:rsidR="7B54F9F9" w:rsidP="3B8EF4EC" w:rsidRDefault="7B54F9F9" w14:paraId="0A0AFCAA" w14:textId="083C31F5">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Incomplete combustion of hydrocarbons and alcohols</w:t>
            </w:r>
          </w:p>
          <w:p w:rsidR="7B54F9F9" w:rsidP="3B8EF4EC" w:rsidRDefault="7B54F9F9" w14:paraId="1C7AD678" w14:textId="197FA36B">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Fossil fuels</w:t>
            </w:r>
          </w:p>
          <w:p w:rsidR="7B54F9F9" w:rsidP="3B8EF4EC" w:rsidRDefault="7B54F9F9" w14:paraId="4DA97B64" w14:textId="21159167">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Biofuels</w:t>
            </w:r>
          </w:p>
          <w:p w:rsidR="7B54F9F9" w:rsidP="3B8EF4EC" w:rsidRDefault="7B54F9F9" w14:paraId="6B40C891" w14:textId="75C13979">
            <w:pPr>
              <w:pStyle w:val="ListParagraph"/>
              <w:numPr>
                <w:ilvl w:val="0"/>
                <w:numId w:val="3"/>
              </w:numPr>
              <w:jc w:val="left"/>
              <w:rPr>
                <w:rFonts w:ascii="Roboto" w:hAnsi="Roboto" w:eastAsia="Roboto" w:cs="Roboto"/>
                <w:sz w:val="20"/>
                <w:szCs w:val="20"/>
              </w:rPr>
            </w:pPr>
            <w:r w:rsidRPr="5D8FF103" w:rsidR="2F3634A7">
              <w:rPr>
                <w:rFonts w:ascii="Roboto" w:hAnsi="Roboto" w:eastAsia="Roboto" w:cs="Roboto"/>
                <w:sz w:val="20"/>
                <w:szCs w:val="20"/>
              </w:rPr>
              <w:t>Fuel cells</w:t>
            </w:r>
          </w:p>
        </w:tc>
        <w:tc>
          <w:tcPr>
            <w:tcW w:w="2143" w:type="dxa"/>
            <w:shd w:val="clear" w:color="auto" w:fill="FFFFFF" w:themeFill="background1"/>
            <w:tcMar>
              <w:top w:w="100" w:type="dxa"/>
              <w:left w:w="160" w:type="dxa"/>
              <w:bottom w:w="100" w:type="dxa"/>
              <w:right w:w="160" w:type="dxa"/>
            </w:tcMar>
            <w:vAlign w:val="top"/>
          </w:tcPr>
          <w:p w:rsidR="61C1D08B" w:rsidP="5D8FF103" w:rsidRDefault="61C1D08B" w14:paraId="77E65514" w14:textId="4D4CD93C">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Rate of reaction</w:t>
            </w:r>
          </w:p>
          <w:p w:rsidR="61C1D08B" w:rsidP="5D8FF103" w:rsidRDefault="61C1D08B" w14:paraId="23416B2A" w14:textId="23B6D6A9">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Collision theory</w:t>
            </w:r>
          </w:p>
          <w:p w:rsidR="61C1D08B" w:rsidP="5D8FF103" w:rsidRDefault="61C1D08B" w14:paraId="32C0DA95" w14:textId="0F327150">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Factors influencing rate of reaction</w:t>
            </w:r>
          </w:p>
          <w:p w:rsidR="61C1D08B" w:rsidP="5D8FF103" w:rsidRDefault="61C1D08B" w14:paraId="59CDC0A9" w14:textId="79123F11">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Activation energy</w:t>
            </w:r>
          </w:p>
          <w:p w:rsidR="61C1D08B" w:rsidP="5D8FF103" w:rsidRDefault="61C1D08B" w14:paraId="125DFCC7" w14:textId="25B798A5">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Maxwell-Boltzmann energy distribution curve</w:t>
            </w:r>
          </w:p>
          <w:p w:rsidR="61C1D08B" w:rsidP="5D8FF103" w:rsidRDefault="61C1D08B" w14:paraId="1725787D" w14:textId="2A6AB421">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Catalysts</w:t>
            </w:r>
          </w:p>
          <w:p w:rsidR="23618F25" w:rsidP="5D8FF103" w:rsidRDefault="23618F25" w14:paraId="2BF4DD2C" w14:textId="0C52D476">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Reaction mechanism</w:t>
            </w:r>
          </w:p>
          <w:p w:rsidR="23618F25" w:rsidP="5D8FF103" w:rsidRDefault="23618F25" w14:paraId="50413040" w14:textId="45581DAB">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Elementary step</w:t>
            </w:r>
          </w:p>
          <w:p w:rsidR="23618F25" w:rsidP="5D8FF103" w:rsidRDefault="23618F25" w14:paraId="1F9F22B6" w14:textId="73C1A532">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Reaction intermediate</w:t>
            </w:r>
          </w:p>
          <w:p w:rsidR="23618F25" w:rsidP="5D8FF103" w:rsidRDefault="23618F25" w14:paraId="3ABCA25A" w14:textId="6E8267BD">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Transition state</w:t>
            </w:r>
          </w:p>
          <w:p w:rsidR="23618F25" w:rsidP="5D8FF103" w:rsidRDefault="23618F25" w14:paraId="2C2C741C" w14:textId="59D93790">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Rate-determining step</w:t>
            </w:r>
          </w:p>
          <w:p w:rsidR="23618F25" w:rsidP="5D8FF103" w:rsidRDefault="23618F25" w14:paraId="1176D09F" w14:textId="3DB821B1">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Energy profile</w:t>
            </w:r>
          </w:p>
          <w:p w:rsidR="23618F25" w:rsidP="5D8FF103" w:rsidRDefault="23618F25" w14:paraId="09695473" w14:textId="0A8E9EA1">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Molecularity</w:t>
            </w:r>
          </w:p>
          <w:p w:rsidR="23618F25" w:rsidP="5D8FF103" w:rsidRDefault="23618F25" w14:paraId="030B1B1B" w14:textId="40E7CCF1">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Rate equation</w:t>
            </w:r>
          </w:p>
          <w:p w:rsidR="23618F25" w:rsidP="5D8FF103" w:rsidRDefault="23618F25" w14:paraId="2F4A6DF4" w14:textId="5365C9BD">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Order of reaction</w:t>
            </w:r>
          </w:p>
          <w:p w:rsidR="23618F25" w:rsidP="5D8FF103" w:rsidRDefault="23618F25" w14:paraId="28391B33" w14:textId="16379B06">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Rate constant</w:t>
            </w:r>
          </w:p>
          <w:p w:rsidR="23618F25" w:rsidP="5D8FF103" w:rsidRDefault="23618F25" w14:paraId="7B20E311" w14:textId="54B5429F">
            <w:pPr>
              <w:pStyle w:val="ListParagraph"/>
              <w:numPr>
                <w:ilvl w:val="0"/>
                <w:numId w:val="3"/>
              </w:numPr>
              <w:jc w:val="left"/>
              <w:rPr>
                <w:rFonts w:ascii="Roboto" w:hAnsi="Roboto" w:eastAsia="Roboto" w:cs="Roboto"/>
                <w:sz w:val="20"/>
                <w:szCs w:val="20"/>
                <w:highlight w:val="yellow"/>
              </w:rPr>
            </w:pPr>
            <w:r w:rsidRPr="5D8FF103" w:rsidR="23618F25">
              <w:rPr>
                <w:rFonts w:ascii="Roboto" w:hAnsi="Roboto" w:eastAsia="Roboto" w:cs="Roboto"/>
                <w:sz w:val="20"/>
                <w:szCs w:val="20"/>
                <w:highlight w:val="yellow"/>
              </w:rPr>
              <w:t>Arrhenius equation</w:t>
            </w:r>
          </w:p>
          <w:p w:rsidR="39E677D4" w:rsidP="5D8FF103" w:rsidRDefault="39E677D4" w14:paraId="7EB028CA" w14:textId="6A16C8DE">
            <w:pPr>
              <w:pStyle w:val="ListParagraph"/>
              <w:numPr>
                <w:ilvl w:val="0"/>
                <w:numId w:val="3"/>
              </w:numPr>
              <w:jc w:val="left"/>
              <w:rPr>
                <w:rFonts w:ascii="Roboto" w:hAnsi="Roboto" w:eastAsia="Roboto" w:cs="Roboto"/>
                <w:sz w:val="20"/>
                <w:szCs w:val="20"/>
                <w:highlight w:val="yellow"/>
              </w:rPr>
            </w:pPr>
            <w:r w:rsidRPr="5D8FF103" w:rsidR="39E677D4">
              <w:rPr>
                <w:rFonts w:ascii="Roboto" w:hAnsi="Roboto" w:eastAsia="Roboto" w:cs="Roboto"/>
                <w:sz w:val="20"/>
                <w:szCs w:val="20"/>
                <w:highlight w:val="yellow"/>
              </w:rPr>
              <w:t>Arrhenius factor</w:t>
            </w:r>
          </w:p>
          <w:p w:rsidR="61C1D08B" w:rsidP="5D8FF103" w:rsidRDefault="61C1D08B" w14:paraId="29F0CFEB" w14:textId="743597B7">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Dynamic equilibrium</w:t>
            </w:r>
          </w:p>
          <w:p w:rsidR="61C1D08B" w:rsidP="5D8FF103" w:rsidRDefault="61C1D08B" w14:paraId="0E0ED5C0" w14:textId="4C26D231">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Equilibrium constant</w:t>
            </w:r>
          </w:p>
          <w:p w:rsidR="61C1D08B" w:rsidP="5D8FF103" w:rsidRDefault="61C1D08B" w14:paraId="697DC777" w14:textId="02BE43E8">
            <w:pPr>
              <w:pStyle w:val="ListParagraph"/>
              <w:numPr>
                <w:ilvl w:val="0"/>
                <w:numId w:val="3"/>
              </w:numPr>
              <w:jc w:val="left"/>
              <w:rPr>
                <w:rFonts w:ascii="Roboto" w:hAnsi="Roboto" w:eastAsia="Roboto" w:cs="Roboto"/>
                <w:sz w:val="20"/>
                <w:szCs w:val="20"/>
              </w:rPr>
            </w:pPr>
            <w:r w:rsidRPr="5D8FF103" w:rsidR="61C1D08B">
              <w:rPr>
                <w:rFonts w:ascii="Roboto" w:hAnsi="Roboto" w:eastAsia="Roboto" w:cs="Roboto"/>
                <w:sz w:val="20"/>
                <w:szCs w:val="20"/>
              </w:rPr>
              <w:t>Le Chatelier’s principle</w:t>
            </w:r>
          </w:p>
          <w:p w:rsidR="3EF13013" w:rsidP="5D8FF103" w:rsidRDefault="3EF13013" w14:paraId="5E0B59DC" w14:textId="2099E957">
            <w:pPr>
              <w:pStyle w:val="ListParagraph"/>
              <w:numPr>
                <w:ilvl w:val="0"/>
                <w:numId w:val="3"/>
              </w:numPr>
              <w:jc w:val="left"/>
              <w:rPr>
                <w:rFonts w:ascii="Roboto" w:hAnsi="Roboto" w:eastAsia="Roboto" w:cs="Roboto"/>
                <w:sz w:val="20"/>
                <w:szCs w:val="20"/>
                <w:highlight w:val="yellow"/>
              </w:rPr>
            </w:pPr>
            <w:r w:rsidRPr="5D8FF103" w:rsidR="3EF13013">
              <w:rPr>
                <w:rFonts w:ascii="Roboto" w:hAnsi="Roboto" w:eastAsia="Roboto" w:cs="Roboto"/>
                <w:sz w:val="20"/>
                <w:szCs w:val="20"/>
                <w:highlight w:val="yellow"/>
              </w:rPr>
              <w:t>Reaction quotient</w:t>
            </w:r>
          </w:p>
          <w:p w:rsidR="3EF13013" w:rsidP="5D8FF103" w:rsidRDefault="3EF13013" w14:paraId="4E9BD088" w14:textId="10457770">
            <w:pPr>
              <w:pStyle w:val="ListParagraph"/>
              <w:numPr>
                <w:ilvl w:val="0"/>
                <w:numId w:val="3"/>
              </w:numPr>
              <w:jc w:val="left"/>
              <w:rPr>
                <w:rFonts w:ascii="Roboto" w:hAnsi="Roboto" w:eastAsia="Roboto" w:cs="Roboto"/>
                <w:sz w:val="20"/>
                <w:szCs w:val="20"/>
                <w:highlight w:val="yellow"/>
              </w:rPr>
            </w:pPr>
            <w:r w:rsidRPr="5D8FF103" w:rsidR="3EF13013">
              <w:rPr>
                <w:rFonts w:ascii="Roboto" w:hAnsi="Roboto" w:eastAsia="Roboto" w:cs="Roboto"/>
                <w:sz w:val="20"/>
                <w:szCs w:val="20"/>
                <w:highlight w:val="yellow"/>
              </w:rPr>
              <w:t>Equilibrium law</w:t>
            </w:r>
          </w:p>
          <w:p w:rsidR="3EF13013" w:rsidP="5D8FF103" w:rsidRDefault="3EF13013" w14:paraId="3D50CBCD" w14:textId="0D982CEF">
            <w:pPr>
              <w:pStyle w:val="ListParagraph"/>
              <w:numPr>
                <w:ilvl w:val="0"/>
                <w:numId w:val="3"/>
              </w:numPr>
              <w:jc w:val="left"/>
              <w:rPr>
                <w:rFonts w:ascii="Roboto" w:hAnsi="Roboto" w:eastAsia="Roboto" w:cs="Roboto"/>
                <w:sz w:val="20"/>
                <w:szCs w:val="20"/>
                <w:highlight w:val="yellow"/>
              </w:rPr>
            </w:pPr>
            <w:r w:rsidRPr="5D8FF103" w:rsidR="3EF13013">
              <w:rPr>
                <w:rFonts w:ascii="Roboto" w:hAnsi="Roboto" w:eastAsia="Roboto" w:cs="Roboto"/>
                <w:sz w:val="20"/>
                <w:szCs w:val="20"/>
                <w:highlight w:val="yellow"/>
              </w:rPr>
              <w:t>Equilibrium constant and Gibbs energy change</w:t>
            </w:r>
          </w:p>
          <w:p w:rsidR="5D8FF103" w:rsidP="5D8FF103" w:rsidRDefault="5D8FF103" w14:paraId="154A92F4" w14:textId="2521902E">
            <w:pPr>
              <w:pStyle w:val="ListParagraph"/>
              <w:jc w:val="left"/>
              <w:rPr>
                <w:rFonts w:ascii="Roboto" w:hAnsi="Roboto" w:eastAsia="Roboto" w:cs="Roboto"/>
                <w:sz w:val="20"/>
                <w:szCs w:val="20"/>
              </w:rPr>
            </w:pPr>
          </w:p>
        </w:tc>
        <w:tc>
          <w:tcPr>
            <w:tcW w:w="2143" w:type="dxa"/>
            <w:shd w:val="clear" w:color="auto" w:fill="FFFFFF" w:themeFill="background1"/>
            <w:tcMar>
              <w:top w:w="100" w:type="dxa"/>
              <w:left w:w="160" w:type="dxa"/>
              <w:bottom w:w="100" w:type="dxa"/>
              <w:right w:w="160" w:type="dxa"/>
            </w:tcMar>
            <w:vAlign w:val="top"/>
          </w:tcPr>
          <w:p w:rsidR="7B54F9F9" w:rsidP="3B8EF4EC" w:rsidRDefault="7B54F9F9" w14:paraId="50F286F9" w14:textId="339DA18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Bronsted-Lowry acid</w:t>
            </w:r>
          </w:p>
          <w:p w:rsidR="7B54F9F9" w:rsidP="3B8EF4EC" w:rsidRDefault="7B54F9F9" w14:paraId="3E9671E5" w14:textId="6B277DC1">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Bronsted-Lowry base</w:t>
            </w:r>
          </w:p>
          <w:p w:rsidR="7B54F9F9" w:rsidP="3B8EF4EC" w:rsidRDefault="7B54F9F9" w14:paraId="3F2BE940" w14:textId="14AD35F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Conjugate acid-base pair</w:t>
            </w:r>
          </w:p>
          <w:p w:rsidR="7B54F9F9" w:rsidP="3B8EF4EC" w:rsidRDefault="7B54F9F9" w14:paraId="1ED36FC6" w14:textId="72E9B899">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Amphiprotic / amphoteric</w:t>
            </w:r>
          </w:p>
          <w:p w:rsidR="7B54F9F9" w:rsidP="3B8EF4EC" w:rsidRDefault="7B54F9F9" w14:paraId="580981E7" w14:textId="34E51888">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pH</w:t>
            </w:r>
          </w:p>
          <w:p w:rsidR="7B54F9F9" w:rsidP="3B8EF4EC" w:rsidRDefault="7B54F9F9" w14:paraId="4278C54B" w14:textId="34724026">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Calculating pH from [H+]</w:t>
            </w:r>
          </w:p>
          <w:p w:rsidR="7B54F9F9" w:rsidP="3B8EF4EC" w:rsidRDefault="7B54F9F9" w14:paraId="5CB0A2B9" w14:textId="0782A475">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Calculating [H+] from pH</w:t>
            </w:r>
          </w:p>
          <w:p w:rsidR="7B54F9F9" w:rsidP="3B8EF4EC" w:rsidRDefault="7B54F9F9" w14:paraId="13C46FE1" w14:textId="3F14A297">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Kw</w:t>
            </w:r>
          </w:p>
          <w:p w:rsidR="7B54F9F9" w:rsidP="3B8EF4EC" w:rsidRDefault="7B54F9F9" w14:paraId="54BB7C94" w14:textId="1B662A26">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Conceptual differentiation between strong and weak acids and bases</w:t>
            </w:r>
          </w:p>
          <w:p w:rsidR="7B54F9F9" w:rsidP="3B8EF4EC" w:rsidRDefault="7B54F9F9" w14:paraId="4C2595AF" w14:textId="064E26C4">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Neutralization reactions</w:t>
            </w:r>
          </w:p>
          <w:p w:rsidR="7B54F9F9" w:rsidP="3B8EF4EC" w:rsidRDefault="7B54F9F9" w14:paraId="6CA041D1" w14:textId="6E18F576">
            <w:pPr>
              <w:pStyle w:val="ListParagraph"/>
              <w:numPr>
                <w:ilvl w:val="0"/>
                <w:numId w:val="3"/>
              </w:numPr>
              <w:jc w:val="left"/>
              <w:rPr>
                <w:rFonts w:ascii="Roboto" w:hAnsi="Roboto" w:eastAsia="Roboto" w:cs="Roboto"/>
                <w:sz w:val="20"/>
                <w:szCs w:val="20"/>
              </w:rPr>
            </w:pPr>
            <w:r w:rsidRPr="5D8FF103" w:rsidR="2F3634A7">
              <w:rPr>
                <w:rFonts w:ascii="Roboto" w:hAnsi="Roboto" w:eastAsia="Roboto" w:cs="Roboto"/>
                <w:sz w:val="20"/>
                <w:szCs w:val="20"/>
              </w:rPr>
              <w:t>pH curves for neutralization reactions involving strong acids and bases</w:t>
            </w:r>
          </w:p>
          <w:p w:rsidR="7B54F9F9" w:rsidP="5D8FF103" w:rsidRDefault="7B54F9F9" w14:paraId="1B806D76" w14:textId="3F7DCFAA">
            <w:pPr>
              <w:pStyle w:val="ListParagraph"/>
              <w:numPr>
                <w:ilvl w:val="0"/>
                <w:numId w:val="3"/>
              </w:numPr>
              <w:jc w:val="left"/>
              <w:rPr>
                <w:rFonts w:ascii="Roboto" w:hAnsi="Roboto" w:eastAsia="Roboto" w:cs="Roboto"/>
                <w:sz w:val="20"/>
                <w:szCs w:val="20"/>
                <w:highlight w:val="yellow"/>
              </w:rPr>
            </w:pPr>
            <w:r w:rsidRPr="5D8FF103" w:rsidR="1ECB4B86">
              <w:rPr>
                <w:rFonts w:ascii="Roboto" w:hAnsi="Roboto" w:eastAsia="Roboto" w:cs="Roboto"/>
                <w:sz w:val="20"/>
                <w:szCs w:val="20"/>
                <w:highlight w:val="yellow"/>
              </w:rPr>
              <w:t>p</w:t>
            </w:r>
            <w:r w:rsidRPr="5D8FF103" w:rsidR="792CE162">
              <w:rPr>
                <w:rFonts w:ascii="Roboto" w:hAnsi="Roboto" w:eastAsia="Roboto" w:cs="Roboto"/>
                <w:sz w:val="20"/>
                <w:szCs w:val="20"/>
                <w:highlight w:val="yellow"/>
              </w:rPr>
              <w:t>OH</w:t>
            </w:r>
          </w:p>
          <w:p w:rsidR="7B54F9F9" w:rsidP="5D8FF103" w:rsidRDefault="7B54F9F9" w14:paraId="36DFCDCF" w14:textId="1FF4B9CD">
            <w:pPr>
              <w:pStyle w:val="ListParagraph"/>
              <w:numPr>
                <w:ilvl w:val="0"/>
                <w:numId w:val="3"/>
              </w:numPr>
              <w:jc w:val="left"/>
              <w:rPr>
                <w:rFonts w:ascii="Roboto" w:hAnsi="Roboto" w:eastAsia="Roboto" w:cs="Roboto"/>
                <w:sz w:val="20"/>
                <w:szCs w:val="20"/>
                <w:highlight w:val="yellow"/>
                <w:vertAlign w:val="baseline"/>
              </w:rPr>
            </w:pPr>
            <w:r w:rsidRPr="5D8FF103" w:rsidR="792CE162">
              <w:rPr>
                <w:rFonts w:ascii="Roboto" w:hAnsi="Roboto" w:eastAsia="Roboto" w:cs="Roboto"/>
                <w:sz w:val="20"/>
                <w:szCs w:val="20"/>
                <w:highlight w:val="yellow"/>
              </w:rPr>
              <w:t>Calculating pOH from [OH</w:t>
            </w:r>
            <w:r w:rsidRPr="5D8FF103" w:rsidR="792CE162">
              <w:rPr>
                <w:rFonts w:ascii="Roboto" w:hAnsi="Roboto" w:eastAsia="Roboto" w:cs="Roboto"/>
                <w:sz w:val="20"/>
                <w:szCs w:val="20"/>
                <w:highlight w:val="yellow"/>
                <w:vertAlign w:val="superscript"/>
              </w:rPr>
              <w:t>-</w:t>
            </w:r>
            <w:r w:rsidRPr="5D8FF103" w:rsidR="792CE162">
              <w:rPr>
                <w:rFonts w:ascii="Roboto" w:hAnsi="Roboto" w:eastAsia="Roboto" w:cs="Roboto"/>
                <w:sz w:val="20"/>
                <w:szCs w:val="20"/>
                <w:highlight w:val="yellow"/>
                <w:vertAlign w:val="baseline"/>
              </w:rPr>
              <w:t>]</w:t>
            </w:r>
          </w:p>
          <w:p w:rsidR="7B54F9F9" w:rsidP="5D8FF103" w:rsidRDefault="7B54F9F9" w14:paraId="6E21F08F" w14:textId="3F6903BF">
            <w:pPr>
              <w:pStyle w:val="ListParagraph"/>
              <w:numPr>
                <w:ilvl w:val="0"/>
                <w:numId w:val="3"/>
              </w:numPr>
              <w:jc w:val="left"/>
              <w:rPr>
                <w:rFonts w:ascii="Roboto" w:hAnsi="Roboto" w:eastAsia="Roboto" w:cs="Roboto"/>
                <w:sz w:val="20"/>
                <w:szCs w:val="20"/>
                <w:highlight w:val="yellow"/>
                <w:vertAlign w:val="superscript"/>
              </w:rPr>
            </w:pPr>
            <w:r w:rsidRPr="5D8FF103" w:rsidR="792CE162">
              <w:rPr>
                <w:rFonts w:ascii="Roboto" w:hAnsi="Roboto" w:eastAsia="Roboto" w:cs="Roboto"/>
                <w:sz w:val="20"/>
                <w:szCs w:val="20"/>
                <w:highlight w:val="yellow"/>
                <w:vertAlign w:val="baseline"/>
              </w:rPr>
              <w:t>Calculating [O</w:t>
            </w:r>
            <w:r w:rsidRPr="5D8FF103" w:rsidR="761D048E">
              <w:rPr>
                <w:rFonts w:ascii="Roboto" w:hAnsi="Roboto" w:eastAsia="Roboto" w:cs="Roboto"/>
                <w:sz w:val="20"/>
                <w:szCs w:val="20"/>
                <w:highlight w:val="yellow"/>
                <w:vertAlign w:val="baseline"/>
              </w:rPr>
              <w:t>H</w:t>
            </w:r>
            <w:r w:rsidRPr="5D8FF103" w:rsidR="761D048E">
              <w:rPr>
                <w:rFonts w:ascii="Roboto" w:hAnsi="Roboto" w:eastAsia="Roboto" w:cs="Roboto"/>
                <w:sz w:val="20"/>
                <w:szCs w:val="20"/>
                <w:highlight w:val="yellow"/>
                <w:vertAlign w:val="superscript"/>
              </w:rPr>
              <w:t>-</w:t>
            </w:r>
            <w:r w:rsidRPr="5D8FF103" w:rsidR="761D048E">
              <w:rPr>
                <w:rFonts w:ascii="Roboto" w:hAnsi="Roboto" w:eastAsia="Roboto" w:cs="Roboto"/>
                <w:sz w:val="20"/>
                <w:szCs w:val="20"/>
                <w:highlight w:val="yellow"/>
                <w:vertAlign w:val="baseline"/>
              </w:rPr>
              <w:t>] from pOH</w:t>
            </w:r>
          </w:p>
          <w:p w:rsidR="7B54F9F9" w:rsidP="5D8FF103" w:rsidRDefault="7B54F9F9" w14:paraId="69CF1F73" w14:textId="6CBB96D9">
            <w:pPr>
              <w:pStyle w:val="ListParagraph"/>
              <w:numPr>
                <w:ilvl w:val="0"/>
                <w:numId w:val="3"/>
              </w:numPr>
              <w:jc w:val="left"/>
              <w:rPr>
                <w:rFonts w:ascii="Roboto" w:hAnsi="Roboto" w:eastAsia="Roboto" w:cs="Roboto"/>
                <w:sz w:val="20"/>
                <w:szCs w:val="20"/>
                <w:highlight w:val="yellow"/>
                <w:vertAlign w:val="superscript"/>
              </w:rPr>
            </w:pPr>
            <w:r w:rsidRPr="5D8FF103" w:rsidR="761D048E">
              <w:rPr>
                <w:rFonts w:ascii="Roboto" w:hAnsi="Roboto" w:eastAsia="Roboto" w:cs="Roboto"/>
                <w:sz w:val="20"/>
                <w:szCs w:val="20"/>
                <w:highlight w:val="yellow"/>
                <w:vertAlign w:val="baseline"/>
              </w:rPr>
              <w:t>Weak acids and bases</w:t>
            </w:r>
          </w:p>
          <w:p w:rsidR="7B54F9F9" w:rsidP="5D8FF103" w:rsidRDefault="7B54F9F9" w14:paraId="66ADEEDE" w14:textId="05D36391">
            <w:pPr>
              <w:pStyle w:val="ListParagraph"/>
              <w:numPr>
                <w:ilvl w:val="0"/>
                <w:numId w:val="3"/>
              </w:numPr>
              <w:jc w:val="left"/>
              <w:rPr>
                <w:rFonts w:ascii="Roboto" w:hAnsi="Roboto" w:eastAsia="Roboto" w:cs="Roboto"/>
                <w:sz w:val="20"/>
                <w:szCs w:val="20"/>
                <w:highlight w:val="yellow"/>
                <w:vertAlign w:val="superscript"/>
              </w:rPr>
            </w:pPr>
            <w:r w:rsidRPr="5D8FF103" w:rsidR="761D048E">
              <w:rPr>
                <w:rFonts w:ascii="Roboto" w:hAnsi="Roboto" w:eastAsia="Roboto" w:cs="Roboto"/>
                <w:sz w:val="20"/>
                <w:szCs w:val="20"/>
                <w:highlight w:val="yellow"/>
                <w:vertAlign w:val="baseline"/>
              </w:rPr>
              <w:t>Interpreting the relative strength of acids or bases using K</w:t>
            </w:r>
            <w:r w:rsidRPr="5D8FF103" w:rsidR="761D048E">
              <w:rPr>
                <w:rFonts w:ascii="Roboto" w:hAnsi="Roboto" w:eastAsia="Roboto" w:cs="Roboto"/>
                <w:sz w:val="20"/>
                <w:szCs w:val="20"/>
                <w:highlight w:val="yellow"/>
                <w:vertAlign w:val="subscript"/>
              </w:rPr>
              <w:t>a</w:t>
            </w:r>
            <w:r w:rsidRPr="5D8FF103" w:rsidR="761D048E">
              <w:rPr>
                <w:rFonts w:ascii="Roboto" w:hAnsi="Roboto" w:eastAsia="Roboto" w:cs="Roboto"/>
                <w:sz w:val="20"/>
                <w:szCs w:val="20"/>
                <w:highlight w:val="yellow"/>
                <w:vertAlign w:val="baseline"/>
              </w:rPr>
              <w:t xml:space="preserve">, </w:t>
            </w:r>
            <w:r w:rsidRPr="5D8FF103" w:rsidR="761D048E">
              <w:rPr>
                <w:rFonts w:ascii="Roboto" w:hAnsi="Roboto" w:eastAsia="Roboto" w:cs="Roboto"/>
                <w:sz w:val="20"/>
                <w:szCs w:val="20"/>
                <w:highlight w:val="yellow"/>
                <w:vertAlign w:val="baseline"/>
              </w:rPr>
              <w:t>K</w:t>
            </w:r>
            <w:r w:rsidRPr="5D8FF103" w:rsidR="761D048E">
              <w:rPr>
                <w:rFonts w:ascii="Roboto" w:hAnsi="Roboto" w:eastAsia="Roboto" w:cs="Roboto"/>
                <w:sz w:val="20"/>
                <w:szCs w:val="20"/>
                <w:highlight w:val="yellow"/>
                <w:vertAlign w:val="subscript"/>
              </w:rPr>
              <w:t>b</w:t>
            </w:r>
            <w:r w:rsidRPr="5D8FF103" w:rsidR="761D048E">
              <w:rPr>
                <w:rFonts w:ascii="Roboto" w:hAnsi="Roboto" w:eastAsia="Roboto" w:cs="Roboto"/>
                <w:sz w:val="20"/>
                <w:szCs w:val="20"/>
                <w:highlight w:val="yellow"/>
                <w:vertAlign w:val="baseline"/>
              </w:rPr>
              <w:t xml:space="preserve">, </w:t>
            </w:r>
            <w:r w:rsidRPr="5D8FF103" w:rsidR="761D048E">
              <w:rPr>
                <w:rFonts w:ascii="Roboto" w:hAnsi="Roboto" w:eastAsia="Roboto" w:cs="Roboto"/>
                <w:sz w:val="20"/>
                <w:szCs w:val="20"/>
                <w:highlight w:val="yellow"/>
                <w:vertAlign w:val="baseline"/>
              </w:rPr>
              <w:t>pK</w:t>
            </w:r>
            <w:r w:rsidRPr="5D8FF103" w:rsidR="761D048E">
              <w:rPr>
                <w:rFonts w:ascii="Roboto" w:hAnsi="Roboto" w:eastAsia="Roboto" w:cs="Roboto"/>
                <w:sz w:val="20"/>
                <w:szCs w:val="20"/>
                <w:highlight w:val="yellow"/>
                <w:vertAlign w:val="subscript"/>
              </w:rPr>
              <w:t>a</w:t>
            </w:r>
            <w:r w:rsidRPr="5D8FF103" w:rsidR="761D048E">
              <w:rPr>
                <w:rFonts w:ascii="Roboto" w:hAnsi="Roboto" w:eastAsia="Roboto" w:cs="Roboto"/>
                <w:sz w:val="20"/>
                <w:szCs w:val="20"/>
                <w:highlight w:val="yellow"/>
                <w:vertAlign w:val="baseline"/>
              </w:rPr>
              <w:t>, and pK</w:t>
            </w:r>
            <w:r w:rsidRPr="5D8FF103" w:rsidR="761D048E">
              <w:rPr>
                <w:rFonts w:ascii="Roboto" w:hAnsi="Roboto" w:eastAsia="Roboto" w:cs="Roboto"/>
                <w:sz w:val="20"/>
                <w:szCs w:val="20"/>
                <w:highlight w:val="yellow"/>
                <w:vertAlign w:val="subscript"/>
              </w:rPr>
              <w:t>b</w:t>
            </w:r>
          </w:p>
          <w:p w:rsidR="7B54F9F9" w:rsidP="5D8FF103" w:rsidRDefault="7B54F9F9" w14:paraId="77B82398" w14:textId="787C907B">
            <w:pPr>
              <w:pStyle w:val="ListParagraph"/>
              <w:numPr>
                <w:ilvl w:val="0"/>
                <w:numId w:val="3"/>
              </w:numPr>
              <w:jc w:val="left"/>
              <w:rPr>
                <w:rFonts w:ascii="Roboto" w:hAnsi="Roboto" w:eastAsia="Roboto" w:cs="Roboto"/>
                <w:sz w:val="20"/>
                <w:szCs w:val="20"/>
                <w:highlight w:val="yellow"/>
                <w:vertAlign w:val="superscript"/>
              </w:rPr>
            </w:pPr>
            <w:r w:rsidRPr="5D8FF103" w:rsidR="761D048E">
              <w:rPr>
                <w:rFonts w:ascii="Roboto" w:hAnsi="Roboto" w:eastAsia="Roboto" w:cs="Roboto"/>
                <w:sz w:val="20"/>
                <w:szCs w:val="20"/>
                <w:highlight w:val="yellow"/>
                <w:vertAlign w:val="baseline"/>
              </w:rPr>
              <w:t>Deriving K</w:t>
            </w:r>
            <w:r w:rsidRPr="5D8FF103" w:rsidR="761D048E">
              <w:rPr>
                <w:rFonts w:ascii="Roboto" w:hAnsi="Roboto" w:eastAsia="Roboto" w:cs="Roboto"/>
                <w:sz w:val="20"/>
                <w:szCs w:val="20"/>
                <w:highlight w:val="yellow"/>
                <w:vertAlign w:val="subscript"/>
              </w:rPr>
              <w:t>a</w:t>
            </w:r>
            <w:r w:rsidRPr="5D8FF103" w:rsidR="761D048E">
              <w:rPr>
                <w:rFonts w:ascii="Roboto" w:hAnsi="Roboto" w:eastAsia="Roboto" w:cs="Roboto"/>
                <w:sz w:val="20"/>
                <w:szCs w:val="20"/>
                <w:highlight w:val="yellow"/>
                <w:vertAlign w:val="baseline"/>
              </w:rPr>
              <w:t xml:space="preserve"> or </w:t>
            </w:r>
            <w:r w:rsidRPr="5D8FF103" w:rsidR="761D048E">
              <w:rPr>
                <w:rFonts w:ascii="Roboto" w:hAnsi="Roboto" w:eastAsia="Roboto" w:cs="Roboto"/>
                <w:sz w:val="20"/>
                <w:szCs w:val="20"/>
                <w:highlight w:val="yellow"/>
                <w:vertAlign w:val="baseline"/>
              </w:rPr>
              <w:t>K</w:t>
            </w:r>
            <w:r w:rsidRPr="5D8FF103" w:rsidR="761D048E">
              <w:rPr>
                <w:rFonts w:ascii="Roboto" w:hAnsi="Roboto" w:eastAsia="Roboto" w:cs="Roboto"/>
                <w:sz w:val="20"/>
                <w:szCs w:val="20"/>
                <w:highlight w:val="yellow"/>
                <w:vertAlign w:val="subscript"/>
              </w:rPr>
              <w:t>b</w:t>
            </w:r>
            <w:r w:rsidRPr="5D8FF103" w:rsidR="761D048E">
              <w:rPr>
                <w:rFonts w:ascii="Roboto" w:hAnsi="Roboto" w:eastAsia="Roboto" w:cs="Roboto"/>
                <w:sz w:val="20"/>
                <w:szCs w:val="20"/>
                <w:highlight w:val="yellow"/>
                <w:vertAlign w:val="baseline"/>
              </w:rPr>
              <w:t xml:space="preserve"> using K</w:t>
            </w:r>
            <w:r w:rsidRPr="5D8FF103" w:rsidR="761D048E">
              <w:rPr>
                <w:rFonts w:ascii="Roboto" w:hAnsi="Roboto" w:eastAsia="Roboto" w:cs="Roboto"/>
                <w:sz w:val="20"/>
                <w:szCs w:val="20"/>
                <w:highlight w:val="yellow"/>
                <w:vertAlign w:val="subscript"/>
              </w:rPr>
              <w:t>w</w:t>
            </w:r>
          </w:p>
          <w:p w:rsidR="7B54F9F9" w:rsidP="5D8FF103" w:rsidRDefault="7B54F9F9" w14:paraId="166E9BA9" w14:textId="1071002B">
            <w:pPr>
              <w:pStyle w:val="ListParagraph"/>
              <w:numPr>
                <w:ilvl w:val="0"/>
                <w:numId w:val="3"/>
              </w:numPr>
              <w:jc w:val="left"/>
              <w:rPr>
                <w:rFonts w:ascii="Roboto" w:hAnsi="Roboto" w:eastAsia="Roboto" w:cs="Roboto"/>
                <w:sz w:val="20"/>
                <w:szCs w:val="20"/>
                <w:highlight w:val="yellow"/>
                <w:vertAlign w:val="baseline"/>
              </w:rPr>
            </w:pPr>
            <w:r w:rsidRPr="5D8FF103" w:rsidR="761D048E">
              <w:rPr>
                <w:rFonts w:ascii="Roboto" w:hAnsi="Roboto" w:eastAsia="Roboto" w:cs="Roboto"/>
                <w:sz w:val="20"/>
                <w:szCs w:val="20"/>
                <w:highlight w:val="yellow"/>
                <w:vertAlign w:val="baseline"/>
              </w:rPr>
              <w:t>Hydrolysis of ions in a salt</w:t>
            </w:r>
          </w:p>
          <w:p w:rsidR="7B54F9F9" w:rsidP="5D8FF103" w:rsidRDefault="7B54F9F9" w14:paraId="009457F4" w14:textId="58A07C81">
            <w:pPr>
              <w:pStyle w:val="ListParagraph"/>
              <w:numPr>
                <w:ilvl w:val="0"/>
                <w:numId w:val="3"/>
              </w:numPr>
              <w:jc w:val="left"/>
              <w:rPr>
                <w:rFonts w:ascii="Roboto" w:hAnsi="Roboto" w:eastAsia="Roboto" w:cs="Roboto"/>
                <w:sz w:val="20"/>
                <w:szCs w:val="20"/>
                <w:highlight w:val="yellow"/>
                <w:vertAlign w:val="baseline"/>
              </w:rPr>
            </w:pPr>
            <w:r w:rsidRPr="5D8FF103" w:rsidR="1372C670">
              <w:rPr>
                <w:rFonts w:ascii="Roboto" w:hAnsi="Roboto" w:eastAsia="Roboto" w:cs="Roboto"/>
                <w:sz w:val="20"/>
                <w:szCs w:val="20"/>
                <w:highlight w:val="yellow"/>
                <w:vertAlign w:val="baseline"/>
              </w:rPr>
              <w:t>p</w:t>
            </w:r>
            <w:r w:rsidRPr="5D8FF103" w:rsidR="761D048E">
              <w:rPr>
                <w:rFonts w:ascii="Roboto" w:hAnsi="Roboto" w:eastAsia="Roboto" w:cs="Roboto"/>
                <w:sz w:val="20"/>
                <w:szCs w:val="20"/>
                <w:highlight w:val="yellow"/>
                <w:vertAlign w:val="baseline"/>
              </w:rPr>
              <w:t>H curv</w:t>
            </w:r>
            <w:r w:rsidRPr="5D8FF103" w:rsidR="1CEE2DDB">
              <w:rPr>
                <w:rFonts w:ascii="Roboto" w:hAnsi="Roboto" w:eastAsia="Roboto" w:cs="Roboto"/>
                <w:sz w:val="20"/>
                <w:szCs w:val="20"/>
                <w:highlight w:val="yellow"/>
                <w:vertAlign w:val="baseline"/>
              </w:rPr>
              <w:t>es of strong and weak monoprotic acids and bases</w:t>
            </w:r>
          </w:p>
          <w:p w:rsidR="7B54F9F9" w:rsidP="5D8FF103" w:rsidRDefault="7B54F9F9" w14:paraId="4DA9A675" w14:textId="72F6ED0F">
            <w:pPr>
              <w:pStyle w:val="ListParagraph"/>
              <w:numPr>
                <w:ilvl w:val="0"/>
                <w:numId w:val="3"/>
              </w:numPr>
              <w:jc w:val="left"/>
              <w:rPr>
                <w:rFonts w:ascii="Roboto" w:hAnsi="Roboto" w:eastAsia="Roboto" w:cs="Roboto"/>
                <w:sz w:val="20"/>
                <w:szCs w:val="20"/>
                <w:highlight w:val="yellow"/>
                <w:vertAlign w:val="baseline"/>
              </w:rPr>
            </w:pPr>
            <w:r w:rsidRPr="5D8FF103" w:rsidR="1CEE2DDB">
              <w:rPr>
                <w:rFonts w:ascii="Roboto" w:hAnsi="Roboto" w:eastAsia="Roboto" w:cs="Roboto"/>
                <w:sz w:val="20"/>
                <w:szCs w:val="20"/>
                <w:highlight w:val="yellow"/>
                <w:vertAlign w:val="baseline"/>
              </w:rPr>
              <w:t>Acid-base indicators</w:t>
            </w:r>
          </w:p>
          <w:p w:rsidR="7B54F9F9" w:rsidP="5D8FF103" w:rsidRDefault="7B54F9F9" w14:paraId="121361E2" w14:textId="418C64F1">
            <w:pPr>
              <w:pStyle w:val="ListParagraph"/>
              <w:numPr>
                <w:ilvl w:val="0"/>
                <w:numId w:val="3"/>
              </w:numPr>
              <w:jc w:val="left"/>
              <w:rPr>
                <w:rFonts w:ascii="Roboto" w:hAnsi="Roboto" w:eastAsia="Roboto" w:cs="Roboto"/>
                <w:sz w:val="20"/>
                <w:szCs w:val="20"/>
                <w:highlight w:val="yellow"/>
                <w:vertAlign w:val="baseline"/>
              </w:rPr>
            </w:pPr>
            <w:r w:rsidRPr="5D8FF103" w:rsidR="1CEE2DDB">
              <w:rPr>
                <w:rFonts w:ascii="Roboto" w:hAnsi="Roboto" w:eastAsia="Roboto" w:cs="Roboto"/>
                <w:sz w:val="20"/>
                <w:szCs w:val="20"/>
                <w:highlight w:val="yellow"/>
                <w:vertAlign w:val="baseline"/>
              </w:rPr>
              <w:t>Buffer solutions</w:t>
            </w:r>
          </w:p>
        </w:tc>
        <w:tc>
          <w:tcPr>
            <w:tcW w:w="2143" w:type="dxa"/>
            <w:shd w:val="clear" w:color="auto" w:fill="FFFFFF" w:themeFill="background1"/>
            <w:tcMar>
              <w:top w:w="100" w:type="dxa"/>
              <w:left w:w="160" w:type="dxa"/>
              <w:bottom w:w="100" w:type="dxa"/>
              <w:right w:w="160" w:type="dxa"/>
            </w:tcMar>
            <w:vAlign w:val="top"/>
          </w:tcPr>
          <w:p w:rsidR="7B54F9F9" w:rsidP="3B8EF4EC" w:rsidRDefault="7B54F9F9" w14:paraId="68796444" w14:textId="368B7B06">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Oxidation and reduction</w:t>
            </w:r>
          </w:p>
          <w:p w:rsidR="7B54F9F9" w:rsidP="3B8EF4EC" w:rsidRDefault="7B54F9F9" w14:paraId="41F36593" w14:textId="02E5A1D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Half-equations</w:t>
            </w:r>
          </w:p>
          <w:p w:rsidR="7B54F9F9" w:rsidP="3B8EF4EC" w:rsidRDefault="7B54F9F9" w14:paraId="7E41BC1F" w14:textId="5261FB60">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Predict ease of oxidation or reduction using position on the periodic table</w:t>
            </w:r>
          </w:p>
          <w:p w:rsidR="7B54F9F9" w:rsidP="3B8EF4EC" w:rsidRDefault="7B54F9F9" w14:paraId="631878FB" w14:textId="3B8702C5">
            <w:pPr>
              <w:pStyle w:val="ListParagraph"/>
              <w:numPr>
                <w:ilvl w:val="0"/>
                <w:numId w:val="3"/>
              </w:numPr>
              <w:jc w:val="left"/>
              <w:rPr>
                <w:rFonts w:ascii="Roboto" w:hAnsi="Roboto" w:eastAsia="Roboto" w:cs="Roboto"/>
                <w:sz w:val="20"/>
                <w:szCs w:val="20"/>
                <w:vertAlign w:val="subscript"/>
              </w:rPr>
            </w:pPr>
            <w:r w:rsidRPr="3B8EF4EC" w:rsidR="2F3634A7">
              <w:rPr>
                <w:rFonts w:ascii="Roboto" w:hAnsi="Roboto" w:eastAsia="Roboto" w:cs="Roboto"/>
                <w:sz w:val="20"/>
                <w:szCs w:val="20"/>
              </w:rPr>
              <w:t>Reactions of reactive metals with dilute HCl and H</w:t>
            </w:r>
            <w:r w:rsidRPr="3B8EF4EC" w:rsidR="2F3634A7">
              <w:rPr>
                <w:rFonts w:ascii="Roboto" w:hAnsi="Roboto" w:eastAsia="Roboto" w:cs="Roboto"/>
                <w:sz w:val="20"/>
                <w:szCs w:val="20"/>
                <w:vertAlign w:val="subscript"/>
              </w:rPr>
              <w:t>2</w:t>
            </w:r>
            <w:r w:rsidRPr="3B8EF4EC" w:rsidR="2F3634A7">
              <w:rPr>
                <w:rFonts w:ascii="Roboto" w:hAnsi="Roboto" w:eastAsia="Roboto" w:cs="Roboto"/>
                <w:sz w:val="20"/>
                <w:szCs w:val="20"/>
              </w:rPr>
              <w:t>SO</w:t>
            </w:r>
            <w:r w:rsidRPr="3B8EF4EC" w:rsidR="2F3634A7">
              <w:rPr>
                <w:rFonts w:ascii="Roboto" w:hAnsi="Roboto" w:eastAsia="Roboto" w:cs="Roboto"/>
                <w:sz w:val="20"/>
                <w:szCs w:val="20"/>
                <w:vertAlign w:val="subscript"/>
              </w:rPr>
              <w:t>4</w:t>
            </w:r>
          </w:p>
          <w:p w:rsidR="7B54F9F9" w:rsidP="3B8EF4EC" w:rsidRDefault="7B54F9F9" w14:paraId="2E3A3486" w14:textId="2D6AC09A">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Anode</w:t>
            </w:r>
          </w:p>
          <w:p w:rsidR="7B54F9F9" w:rsidP="3B8EF4EC" w:rsidRDefault="7B54F9F9" w14:paraId="2A397ED4" w14:textId="4389C926">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Cathode</w:t>
            </w:r>
          </w:p>
          <w:p w:rsidR="7B54F9F9" w:rsidP="3B8EF4EC" w:rsidRDefault="7B54F9F9" w14:paraId="39D85425" w14:textId="27CF5BB0">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Electrochemical cells</w:t>
            </w:r>
          </w:p>
          <w:p w:rsidR="7B54F9F9" w:rsidP="3B8EF4EC" w:rsidRDefault="7B54F9F9" w14:paraId="066963FB" w14:textId="28FC429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Primary (voltaic) cells</w:t>
            </w:r>
          </w:p>
          <w:p w:rsidR="7B54F9F9" w:rsidP="3B8EF4EC" w:rsidRDefault="7B54F9F9" w14:paraId="6A37FAD9" w14:textId="62CA0C18">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Secondary (rechargeable) cells</w:t>
            </w:r>
          </w:p>
          <w:p w:rsidR="7B54F9F9" w:rsidP="3B8EF4EC" w:rsidRDefault="7B54F9F9" w14:paraId="64CE52A5" w14:textId="05DE198D">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Electrolytic cell</w:t>
            </w:r>
          </w:p>
          <w:p w:rsidR="7B54F9F9" w:rsidP="3B8EF4EC" w:rsidRDefault="7B54F9F9" w14:paraId="200933EF" w14:textId="6CFF9773">
            <w:pPr>
              <w:pStyle w:val="ListParagraph"/>
              <w:numPr>
                <w:ilvl w:val="0"/>
                <w:numId w:val="3"/>
              </w:numPr>
              <w:jc w:val="left"/>
              <w:rPr>
                <w:rFonts w:ascii="Roboto" w:hAnsi="Roboto" w:eastAsia="Roboto" w:cs="Roboto"/>
                <w:sz w:val="20"/>
                <w:szCs w:val="20"/>
              </w:rPr>
            </w:pPr>
            <w:r w:rsidRPr="5D8FF103" w:rsidR="2F3634A7">
              <w:rPr>
                <w:rFonts w:ascii="Roboto" w:hAnsi="Roboto" w:eastAsia="Roboto" w:cs="Roboto"/>
                <w:sz w:val="20"/>
                <w:szCs w:val="20"/>
              </w:rPr>
              <w:t>Degree of unsaturation</w:t>
            </w:r>
          </w:p>
          <w:p w:rsidR="7B54F9F9" w:rsidP="5D8FF103" w:rsidRDefault="7B54F9F9" w14:paraId="75FCF73D" w14:textId="7DDE5AA0">
            <w:pPr>
              <w:pStyle w:val="ListParagraph"/>
              <w:numPr>
                <w:ilvl w:val="0"/>
                <w:numId w:val="3"/>
              </w:numPr>
              <w:jc w:val="left"/>
              <w:rPr>
                <w:rFonts w:ascii="Roboto" w:hAnsi="Roboto" w:eastAsia="Roboto" w:cs="Roboto"/>
                <w:sz w:val="20"/>
                <w:szCs w:val="20"/>
                <w:highlight w:val="yellow"/>
              </w:rPr>
            </w:pPr>
            <w:r w:rsidRPr="5D8FF103" w:rsidR="2E2DB935">
              <w:rPr>
                <w:rFonts w:ascii="Roboto" w:hAnsi="Roboto" w:eastAsia="Roboto" w:cs="Roboto"/>
                <w:sz w:val="20"/>
                <w:szCs w:val="20"/>
                <w:highlight w:val="yellow"/>
              </w:rPr>
              <w:t>Hydrogen half-cell</w:t>
            </w:r>
          </w:p>
          <w:p w:rsidR="7B54F9F9" w:rsidP="5D8FF103" w:rsidRDefault="7B54F9F9" w14:paraId="0CB02D70" w14:textId="3C21837D">
            <w:pPr>
              <w:pStyle w:val="ListParagraph"/>
              <w:numPr>
                <w:ilvl w:val="0"/>
                <w:numId w:val="3"/>
              </w:numPr>
              <w:jc w:val="left"/>
              <w:rPr>
                <w:rFonts w:ascii="Roboto" w:hAnsi="Roboto" w:eastAsia="Roboto" w:cs="Roboto"/>
                <w:sz w:val="20"/>
                <w:szCs w:val="20"/>
                <w:highlight w:val="yellow"/>
              </w:rPr>
            </w:pPr>
            <w:r w:rsidRPr="5D8FF103" w:rsidR="2E2DB935">
              <w:rPr>
                <w:rFonts w:ascii="Roboto" w:hAnsi="Roboto" w:eastAsia="Roboto" w:cs="Roboto"/>
                <w:sz w:val="20"/>
                <w:szCs w:val="20"/>
                <w:highlight w:val="yellow"/>
              </w:rPr>
              <w:t>Standard cell potential</w:t>
            </w:r>
          </w:p>
          <w:p w:rsidR="7B54F9F9" w:rsidP="5D8FF103" w:rsidRDefault="7B54F9F9" w14:paraId="3F45D51E" w14:textId="4052C53C">
            <w:pPr>
              <w:pStyle w:val="ListParagraph"/>
              <w:numPr>
                <w:ilvl w:val="0"/>
                <w:numId w:val="3"/>
              </w:numPr>
              <w:jc w:val="left"/>
              <w:rPr>
                <w:rFonts w:ascii="Roboto" w:hAnsi="Roboto" w:eastAsia="Roboto" w:cs="Roboto"/>
                <w:sz w:val="20"/>
                <w:szCs w:val="20"/>
                <w:highlight w:val="yellow"/>
              </w:rPr>
            </w:pPr>
            <w:r w:rsidRPr="5D8FF103" w:rsidR="2E2DB935">
              <w:rPr>
                <w:rFonts w:ascii="Roboto" w:hAnsi="Roboto" w:eastAsia="Roboto" w:cs="Roboto"/>
                <w:sz w:val="20"/>
                <w:szCs w:val="20"/>
                <w:highlight w:val="yellow"/>
              </w:rPr>
              <w:t>Gibbs</w:t>
            </w:r>
            <w:r w:rsidRPr="5D8FF103" w:rsidR="2E2DB935">
              <w:rPr>
                <w:rFonts w:ascii="Roboto" w:hAnsi="Roboto" w:eastAsia="Roboto" w:cs="Roboto"/>
                <w:sz w:val="20"/>
                <w:szCs w:val="20"/>
                <w:highlight w:val="yellow"/>
              </w:rPr>
              <w:t xml:space="preserve"> energy and standard cell potential</w:t>
            </w:r>
          </w:p>
          <w:p w:rsidR="7B54F9F9" w:rsidP="5D8FF103" w:rsidRDefault="7B54F9F9" w14:paraId="284787FA" w14:textId="7C078738">
            <w:pPr>
              <w:pStyle w:val="ListParagraph"/>
              <w:numPr>
                <w:ilvl w:val="0"/>
                <w:numId w:val="3"/>
              </w:numPr>
              <w:jc w:val="left"/>
              <w:rPr>
                <w:rFonts w:ascii="Roboto" w:hAnsi="Roboto" w:eastAsia="Roboto" w:cs="Roboto"/>
                <w:sz w:val="20"/>
                <w:szCs w:val="20"/>
                <w:highlight w:val="yellow"/>
              </w:rPr>
            </w:pPr>
            <w:r w:rsidRPr="5D8FF103" w:rsidR="2E2DB935">
              <w:rPr>
                <w:rFonts w:ascii="Roboto" w:hAnsi="Roboto" w:eastAsia="Roboto" w:cs="Roboto"/>
                <w:sz w:val="20"/>
                <w:szCs w:val="20"/>
                <w:highlight w:val="yellow"/>
              </w:rPr>
              <w:t>Electrolysis of aqueous solutions</w:t>
            </w:r>
          </w:p>
          <w:p w:rsidR="7B54F9F9" w:rsidP="5D8FF103" w:rsidRDefault="7B54F9F9" w14:paraId="2DF44068" w14:textId="3D4F7429">
            <w:pPr>
              <w:pStyle w:val="ListParagraph"/>
              <w:numPr>
                <w:ilvl w:val="0"/>
                <w:numId w:val="3"/>
              </w:numPr>
              <w:jc w:val="left"/>
              <w:rPr>
                <w:rFonts w:ascii="Roboto" w:hAnsi="Roboto" w:eastAsia="Roboto" w:cs="Roboto"/>
                <w:sz w:val="20"/>
                <w:szCs w:val="20"/>
                <w:highlight w:val="yellow"/>
              </w:rPr>
            </w:pPr>
            <w:r w:rsidRPr="5D8FF103" w:rsidR="2E2DB935">
              <w:rPr>
                <w:rFonts w:ascii="Roboto" w:hAnsi="Roboto" w:eastAsia="Roboto" w:cs="Roboto"/>
                <w:sz w:val="20"/>
                <w:szCs w:val="20"/>
                <w:highlight w:val="yellow"/>
              </w:rPr>
              <w:t>Electroplating</w:t>
            </w:r>
          </w:p>
        </w:tc>
        <w:tc>
          <w:tcPr>
            <w:tcW w:w="2143" w:type="dxa"/>
            <w:shd w:val="clear" w:color="auto" w:fill="FFFFFF" w:themeFill="background1"/>
            <w:tcMar>
              <w:top w:w="100" w:type="dxa"/>
              <w:left w:w="160" w:type="dxa"/>
              <w:bottom w:w="100" w:type="dxa"/>
              <w:right w:w="160" w:type="dxa"/>
            </w:tcMar>
            <w:vAlign w:val="top"/>
          </w:tcPr>
          <w:p w:rsidR="7B54F9F9" w:rsidP="3B8EF4EC" w:rsidRDefault="7B54F9F9" w14:paraId="75D54521" w14:textId="14BE90BF">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Radicals</w:t>
            </w:r>
          </w:p>
          <w:p w:rsidR="7B54F9F9" w:rsidP="3B8EF4EC" w:rsidRDefault="7B54F9F9" w14:paraId="3B76DB26" w14:textId="2E5F0B8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Homolytic fission</w:t>
            </w:r>
          </w:p>
          <w:p w:rsidR="7B54F9F9" w:rsidP="3B8EF4EC" w:rsidRDefault="7B54F9F9" w14:paraId="48119F47" w14:textId="6D877B44">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Substitution reactions</w:t>
            </w:r>
          </w:p>
          <w:p w:rsidR="7B54F9F9" w:rsidP="3B8EF4EC" w:rsidRDefault="7B54F9F9" w14:paraId="3EADE96F" w14:textId="6B3149B5">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Nucleophile</w:t>
            </w:r>
          </w:p>
          <w:p w:rsidR="7B54F9F9" w:rsidP="3B8EF4EC" w:rsidRDefault="7B54F9F9" w14:paraId="627170F9" w14:textId="2D7E629C">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Nucleophilic substitution reaction</w:t>
            </w:r>
          </w:p>
          <w:p w:rsidR="7B54F9F9" w:rsidP="3B8EF4EC" w:rsidRDefault="7B54F9F9" w14:paraId="76CC8654" w14:textId="133352E9">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Heterolytic fission</w:t>
            </w:r>
          </w:p>
          <w:p w:rsidR="7B54F9F9" w:rsidP="3B8EF4EC" w:rsidRDefault="7B54F9F9" w14:paraId="77447D69" w14:textId="46096612">
            <w:pPr>
              <w:pStyle w:val="ListParagraph"/>
              <w:numPr>
                <w:ilvl w:val="0"/>
                <w:numId w:val="3"/>
              </w:numPr>
              <w:jc w:val="left"/>
              <w:rPr>
                <w:rFonts w:ascii="Roboto" w:hAnsi="Roboto" w:eastAsia="Roboto" w:cs="Roboto"/>
                <w:sz w:val="20"/>
                <w:szCs w:val="20"/>
              </w:rPr>
            </w:pPr>
            <w:r w:rsidRPr="3B8EF4EC" w:rsidR="2F3634A7">
              <w:rPr>
                <w:rFonts w:ascii="Roboto" w:hAnsi="Roboto" w:eastAsia="Roboto" w:cs="Roboto"/>
                <w:sz w:val="20"/>
                <w:szCs w:val="20"/>
              </w:rPr>
              <w:t>Electrophile</w:t>
            </w:r>
          </w:p>
          <w:p w:rsidR="7B54F9F9" w:rsidP="3B8EF4EC" w:rsidRDefault="7B54F9F9" w14:paraId="0E43861C" w14:textId="16A22524">
            <w:pPr>
              <w:pStyle w:val="ListParagraph"/>
              <w:numPr>
                <w:ilvl w:val="0"/>
                <w:numId w:val="3"/>
              </w:numPr>
              <w:jc w:val="left"/>
              <w:rPr>
                <w:rFonts w:ascii="Roboto" w:hAnsi="Roboto" w:eastAsia="Roboto" w:cs="Roboto"/>
                <w:sz w:val="20"/>
                <w:szCs w:val="20"/>
              </w:rPr>
            </w:pPr>
            <w:r w:rsidRPr="5D8FF103" w:rsidR="2F3634A7">
              <w:rPr>
                <w:rFonts w:ascii="Roboto" w:hAnsi="Roboto" w:eastAsia="Roboto" w:cs="Roboto"/>
                <w:sz w:val="20"/>
                <w:szCs w:val="20"/>
              </w:rPr>
              <w:t>Electrophilic addition</w:t>
            </w:r>
          </w:p>
          <w:p w:rsidR="7B54F9F9" w:rsidP="5D8FF103" w:rsidRDefault="7B54F9F9" w14:paraId="3909C797" w14:textId="33DC1801">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Lewis acid</w:t>
            </w:r>
          </w:p>
          <w:p w:rsidR="7B54F9F9" w:rsidP="5D8FF103" w:rsidRDefault="7B54F9F9" w14:paraId="25231DED" w14:textId="73EB19C0">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Lewis base</w:t>
            </w:r>
          </w:p>
          <w:p w:rsidR="7B54F9F9" w:rsidP="5D8FF103" w:rsidRDefault="7B54F9F9" w14:paraId="6291097E" w14:textId="6B002880">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Coordination bond</w:t>
            </w:r>
          </w:p>
          <w:p w:rsidR="7B54F9F9" w:rsidP="5D8FF103" w:rsidRDefault="7B54F9F9" w14:paraId="1BF7C6AB" w14:textId="4326F351">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Complex ion</w:t>
            </w:r>
          </w:p>
          <w:p w:rsidR="7B54F9F9" w:rsidP="5D8FF103" w:rsidRDefault="7B54F9F9" w14:paraId="0E6EFAA0" w14:textId="3192C525">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Nucleophilic substitution</w:t>
            </w:r>
          </w:p>
          <w:p w:rsidR="7B54F9F9" w:rsidP="5D8FF103" w:rsidRDefault="7B54F9F9" w14:paraId="294FFDF0" w14:textId="795D5093">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Rate of substitution reactions</w:t>
            </w:r>
          </w:p>
          <w:p w:rsidR="7B54F9F9" w:rsidP="5D8FF103" w:rsidRDefault="7B54F9F9" w14:paraId="35C279FC" w14:textId="7F7950ED">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Carbocations</w:t>
            </w:r>
          </w:p>
          <w:p w:rsidR="7B54F9F9" w:rsidP="5D8FF103" w:rsidRDefault="7B54F9F9" w14:paraId="5DE2C687" w14:textId="590027C0">
            <w:pPr>
              <w:pStyle w:val="ListParagraph"/>
              <w:numPr>
                <w:ilvl w:val="0"/>
                <w:numId w:val="3"/>
              </w:numPr>
              <w:jc w:val="left"/>
              <w:rPr>
                <w:rFonts w:ascii="Roboto" w:hAnsi="Roboto" w:eastAsia="Roboto" w:cs="Roboto"/>
                <w:sz w:val="20"/>
                <w:szCs w:val="20"/>
                <w:highlight w:val="yellow"/>
              </w:rPr>
            </w:pPr>
            <w:r w:rsidRPr="5D8FF103" w:rsidR="2050225B">
              <w:rPr>
                <w:rFonts w:ascii="Roboto" w:hAnsi="Roboto" w:eastAsia="Roboto" w:cs="Roboto"/>
                <w:sz w:val="20"/>
                <w:szCs w:val="20"/>
                <w:highlight w:val="yellow"/>
              </w:rPr>
              <w:t>Electrophilic substitution</w:t>
            </w:r>
          </w:p>
        </w:tc>
      </w:tr>
      <w:tr w:rsidR="002271C1" w:rsidTr="5D8FF103" w14:paraId="53626661" w14:textId="0DB92909">
        <w:trPr>
          <w:cantSplit/>
          <w:tblHeader/>
          <w:trHeight w:val="300"/>
        </w:trPr>
        <w:tc>
          <w:tcPr>
            <w:tcW w:w="1545" w:type="dxa"/>
            <w:shd w:val="clear" w:color="auto" w:fill="EBF4F8"/>
            <w:tcMar>
              <w:top w:w="100" w:type="dxa"/>
              <w:left w:w="160" w:type="dxa"/>
              <w:bottom w:w="100" w:type="dxa"/>
              <w:right w:w="160" w:type="dxa"/>
            </w:tcMar>
          </w:tcPr>
          <w:p w:rsidR="003D118F" w:rsidRDefault="00E6281A" w14:paraId="53452579" w14:textId="40AF84E2">
            <w:pPr>
              <w:spacing w:before="40" w:after="40"/>
              <w:rPr>
                <w:b/>
                <w:bCs/>
                <w:color w:val="1F3864"/>
                <w:sz w:val="19"/>
                <w:szCs w:val="19"/>
              </w:rPr>
            </w:pPr>
            <w:r w:rsidRPr="00E6281A">
              <w:rPr>
                <w:b/>
                <w:bCs/>
                <w:color w:val="1F3864"/>
                <w:sz w:val="19"/>
                <w:szCs w:val="19"/>
              </w:rPr>
              <w:t>Common Assessment / Performance Projects</w:t>
            </w:r>
          </w:p>
        </w:tc>
        <w:tc>
          <w:tcPr>
            <w:tcW w:w="2143" w:type="dxa"/>
            <w:shd w:val="clear" w:color="auto" w:fill="FFFFFF" w:themeFill="background1"/>
            <w:tcMar>
              <w:top w:w="100" w:type="dxa"/>
              <w:left w:w="160" w:type="dxa"/>
              <w:bottom w:w="100" w:type="dxa"/>
              <w:right w:w="160" w:type="dxa"/>
            </w:tcMar>
            <w:vAlign w:val="center"/>
          </w:tcPr>
          <w:p w:rsidR="003D118F" w:rsidP="7B54F9F9" w:rsidRDefault="003D118F" w14:paraId="0BF6D6E2" w14:textId="4D28FE4A">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Formative assessments on each subtopic</w:t>
            </w:r>
          </w:p>
          <w:p w:rsidR="003D118F" w:rsidP="7B54F9F9" w:rsidRDefault="003D118F" w14:paraId="1665A8B4" w14:textId="35F0F45B">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Tool and Inquiry assessment</w:t>
            </w:r>
          </w:p>
          <w:p w:rsidR="003D118F" w:rsidP="7B54F9F9" w:rsidRDefault="003D118F" w14:paraId="11A73228" w14:textId="618EC80B">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assessments for content mastery</w:t>
            </w:r>
          </w:p>
          <w:p w:rsidR="003D118F" w:rsidP="7B54F9F9" w:rsidRDefault="003D118F" w14:paraId="1EBB72CB" w14:textId="58C6CCBD">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 for IB preparedness using questions from IB Papers 1 &amp; 2</w:t>
            </w:r>
          </w:p>
        </w:tc>
        <w:tc>
          <w:tcPr>
            <w:tcW w:w="2143" w:type="dxa"/>
            <w:shd w:val="clear" w:color="auto" w:fill="FFFFFF" w:themeFill="background1"/>
            <w:tcMar>
              <w:top w:w="100" w:type="dxa"/>
              <w:left w:w="160" w:type="dxa"/>
              <w:bottom w:w="100" w:type="dxa"/>
              <w:right w:w="160" w:type="dxa"/>
            </w:tcMar>
            <w:vAlign w:val="center"/>
          </w:tcPr>
          <w:p w:rsidR="003D118F" w:rsidP="7B54F9F9" w:rsidRDefault="003D118F" w14:paraId="460DAB59" w14:textId="5AE8519A">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Formative assessments on each subtopic</w:t>
            </w:r>
          </w:p>
          <w:p w:rsidR="003D118F" w:rsidP="7B54F9F9" w:rsidRDefault="003D118F" w14:paraId="45D438A9" w14:textId="6E2AD26C">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Tool and Inquiry assessment</w:t>
            </w:r>
          </w:p>
          <w:p w:rsidR="003D118F" w:rsidP="7B54F9F9" w:rsidRDefault="003D118F" w14:paraId="41E933B2" w14:textId="53781609">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assessments for content mastery</w:t>
            </w:r>
          </w:p>
          <w:p w:rsidR="003D118F" w:rsidP="7B54F9F9" w:rsidRDefault="003D118F" w14:paraId="182F9570" w14:textId="596EE957">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 for IB preparedness using questions from IB Papers 1 &amp; 2</w:t>
            </w:r>
          </w:p>
        </w:tc>
        <w:tc>
          <w:tcPr>
            <w:tcW w:w="2143" w:type="dxa"/>
            <w:shd w:val="clear" w:color="auto" w:fill="FFFFFF" w:themeFill="background1"/>
            <w:tcMar>
              <w:top w:w="100" w:type="dxa"/>
              <w:left w:w="160" w:type="dxa"/>
              <w:bottom w:w="100" w:type="dxa"/>
              <w:right w:w="160" w:type="dxa"/>
            </w:tcMar>
            <w:vAlign w:val="center"/>
          </w:tcPr>
          <w:p w:rsidR="27CA93C6" w:rsidP="5D8FF103" w:rsidRDefault="27CA93C6" w14:paraId="6695D614" w14:textId="5AE8519A">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5D8FF103" w:rsidR="27CA93C6">
              <w:rPr>
                <w:rFonts w:ascii="Roboto" w:hAnsi="Roboto" w:eastAsia="Roboto" w:cs="Roboto"/>
                <w:b w:val="0"/>
                <w:bCs w:val="0"/>
                <w:i w:val="0"/>
                <w:iCs w:val="0"/>
                <w:caps w:val="0"/>
                <w:smallCaps w:val="0"/>
                <w:noProof w:val="0"/>
                <w:color w:val="1A1A1A"/>
                <w:sz w:val="20"/>
                <w:szCs w:val="20"/>
                <w:lang w:val="en-US"/>
              </w:rPr>
              <w:t>Formative assessments on each subtopic</w:t>
            </w:r>
          </w:p>
          <w:p w:rsidR="27CA93C6" w:rsidP="5D8FF103" w:rsidRDefault="27CA93C6" w14:paraId="091E5013" w14:textId="6E2AD26C">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5D8FF103" w:rsidR="27CA93C6">
              <w:rPr>
                <w:rFonts w:ascii="Roboto" w:hAnsi="Roboto" w:eastAsia="Roboto" w:cs="Roboto"/>
                <w:b w:val="0"/>
                <w:bCs w:val="0"/>
                <w:i w:val="0"/>
                <w:iCs w:val="0"/>
                <w:caps w:val="0"/>
                <w:smallCaps w:val="0"/>
                <w:noProof w:val="0"/>
                <w:color w:val="1A1A1A"/>
                <w:sz w:val="20"/>
                <w:szCs w:val="20"/>
                <w:lang w:val="en-US"/>
              </w:rPr>
              <w:t>Tool and Inquiry assessment</w:t>
            </w:r>
          </w:p>
          <w:p w:rsidR="27CA93C6" w:rsidP="5D8FF103" w:rsidRDefault="27CA93C6" w14:paraId="7BB617D4" w14:textId="53781609">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5D8FF103" w:rsidR="27CA93C6">
              <w:rPr>
                <w:rFonts w:ascii="Roboto" w:hAnsi="Roboto" w:eastAsia="Roboto" w:cs="Roboto"/>
                <w:b w:val="0"/>
                <w:bCs w:val="0"/>
                <w:i w:val="0"/>
                <w:iCs w:val="0"/>
                <w:caps w:val="0"/>
                <w:smallCaps w:val="0"/>
                <w:noProof w:val="0"/>
                <w:color w:val="1A1A1A"/>
                <w:sz w:val="20"/>
                <w:szCs w:val="20"/>
                <w:lang w:val="en-US"/>
              </w:rPr>
              <w:t>Summative assessments for content mastery</w:t>
            </w:r>
          </w:p>
          <w:p w:rsidR="27CA93C6" w:rsidP="5D8FF103" w:rsidRDefault="27CA93C6" w14:paraId="759C3B94" w14:textId="596EE957">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5D8FF103" w:rsidR="27CA93C6">
              <w:rPr>
                <w:rFonts w:ascii="Roboto" w:hAnsi="Roboto" w:eastAsia="Roboto" w:cs="Roboto"/>
                <w:b w:val="0"/>
                <w:bCs w:val="0"/>
                <w:i w:val="0"/>
                <w:iCs w:val="0"/>
                <w:caps w:val="0"/>
                <w:smallCaps w:val="0"/>
                <w:noProof w:val="0"/>
                <w:color w:val="1A1A1A"/>
                <w:sz w:val="20"/>
                <w:szCs w:val="20"/>
                <w:lang w:val="en-US"/>
              </w:rPr>
              <w:t>Summative assessment for IB preparedness using questions from IB Papers 1 &amp; 2</w:t>
            </w:r>
          </w:p>
          <w:p w:rsidR="5D8FF103" w:rsidP="5D8FF103" w:rsidRDefault="5D8FF103" w14:paraId="5BAFB47A" w14:textId="20A27388">
            <w:pPr>
              <w:pStyle w:val="ListParagraph"/>
              <w:rPr>
                <w:rFonts w:ascii="Roboto" w:hAnsi="Roboto" w:eastAsia="Roboto" w:cs="Roboto"/>
                <w:b w:val="0"/>
                <w:bCs w:val="0"/>
                <w:i w:val="0"/>
                <w:iCs w:val="0"/>
                <w:caps w:val="0"/>
                <w:smallCaps w:val="0"/>
                <w:noProof w:val="0"/>
                <w:color w:val="1A1A1A"/>
                <w:sz w:val="20"/>
                <w:szCs w:val="20"/>
                <w:lang w:val="en-US"/>
              </w:rPr>
            </w:pPr>
          </w:p>
        </w:tc>
        <w:tc>
          <w:tcPr>
            <w:tcW w:w="2143" w:type="dxa"/>
            <w:shd w:val="clear" w:color="auto" w:fill="FFFFFF" w:themeFill="background1"/>
            <w:tcMar>
              <w:top w:w="100" w:type="dxa"/>
              <w:left w:w="160" w:type="dxa"/>
              <w:bottom w:w="100" w:type="dxa"/>
              <w:right w:w="160" w:type="dxa"/>
            </w:tcMar>
            <w:vAlign w:val="center"/>
          </w:tcPr>
          <w:p w:rsidR="003D118F" w:rsidP="7B54F9F9" w:rsidRDefault="003D118F" w14:paraId="49599DCD" w14:textId="52140B1D">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Formative assessments on each subtopic</w:t>
            </w:r>
          </w:p>
          <w:p w:rsidR="003D118F" w:rsidP="7B54F9F9" w:rsidRDefault="003D118F" w14:paraId="1C323451" w14:textId="5BCC8097">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Tool and Inquiry assessment</w:t>
            </w:r>
          </w:p>
          <w:p w:rsidR="003D118F" w:rsidP="7B54F9F9" w:rsidRDefault="003D118F" w14:paraId="625612CC" w14:textId="5AAD57CB">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assessments for content mastery</w:t>
            </w:r>
          </w:p>
          <w:p w:rsidR="003D118F" w:rsidP="7B54F9F9" w:rsidRDefault="003D118F" w14:paraId="7484AC4C" w14:textId="37CE2FA0">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 for IB preparedness using questions from IB Papers 1 &amp; 2</w:t>
            </w:r>
          </w:p>
        </w:tc>
        <w:tc>
          <w:tcPr>
            <w:tcW w:w="2143" w:type="dxa"/>
            <w:shd w:val="clear" w:color="auto" w:fill="FFFFFF" w:themeFill="background1"/>
            <w:tcMar>
              <w:top w:w="100" w:type="dxa"/>
              <w:left w:w="160" w:type="dxa"/>
              <w:bottom w:w="100" w:type="dxa"/>
              <w:right w:w="160" w:type="dxa"/>
            </w:tcMar>
            <w:vAlign w:val="center"/>
          </w:tcPr>
          <w:p w:rsidR="003D118F" w:rsidP="7B54F9F9" w:rsidRDefault="003D118F" w14:paraId="710FDC2B" w14:textId="60E8A81D">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Formative assessments on each subtopic</w:t>
            </w:r>
          </w:p>
          <w:p w:rsidR="003D118F" w:rsidP="7B54F9F9" w:rsidRDefault="003D118F" w14:paraId="34D232BB" w14:textId="09E522E0">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Tool and Inquiry assessment</w:t>
            </w:r>
          </w:p>
          <w:p w:rsidR="003D118F" w:rsidP="7B54F9F9" w:rsidRDefault="003D118F" w14:paraId="6AAF79CD" w14:textId="50737744">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assessments for content mastery</w:t>
            </w:r>
          </w:p>
          <w:p w:rsidR="003D118F" w:rsidP="7B54F9F9" w:rsidRDefault="003D118F" w14:paraId="20D2CBCF" w14:textId="5F24F296">
            <w:pPr>
              <w:pStyle w:val="ListParagraph"/>
              <w:numPr>
                <w:ilvl w:val="0"/>
                <w:numId w:val="2"/>
              </w:numPr>
              <w:spacing w:before="40" w:after="40"/>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 for IB preparedness using questions from IB Papers 1 &amp; 2</w:t>
            </w:r>
          </w:p>
        </w:tc>
        <w:tc>
          <w:tcPr>
            <w:tcW w:w="2143" w:type="dxa"/>
            <w:shd w:val="clear" w:color="auto" w:fill="FFFFFF" w:themeFill="background1"/>
            <w:tcMar>
              <w:top w:w="100" w:type="dxa"/>
              <w:left w:w="160" w:type="dxa"/>
              <w:bottom w:w="100" w:type="dxa"/>
              <w:right w:w="160" w:type="dxa"/>
            </w:tcMar>
            <w:vAlign w:val="center"/>
          </w:tcPr>
          <w:p w:rsidR="12531026" w:rsidP="7B54F9F9" w:rsidRDefault="12531026" w14:paraId="288BC9FF" w14:textId="5902492F">
            <w:pPr>
              <w:pStyle w:val="ListParagraph"/>
              <w:numPr>
                <w:ilvl w:val="0"/>
                <w:numId w:val="2"/>
              </w:numPr>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Formative assessments on each subtopic</w:t>
            </w:r>
          </w:p>
          <w:p w:rsidR="12531026" w:rsidP="7B54F9F9" w:rsidRDefault="12531026" w14:paraId="17AE91F9" w14:textId="3BF59990">
            <w:pPr>
              <w:pStyle w:val="ListParagraph"/>
              <w:numPr>
                <w:ilvl w:val="0"/>
                <w:numId w:val="2"/>
              </w:numPr>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Tool and Inquiry assessment</w:t>
            </w:r>
          </w:p>
          <w:p w:rsidR="12531026" w:rsidP="7B54F9F9" w:rsidRDefault="12531026" w14:paraId="58E2000A" w14:textId="4F34119B">
            <w:pPr>
              <w:pStyle w:val="ListParagraph"/>
              <w:numPr>
                <w:ilvl w:val="0"/>
                <w:numId w:val="2"/>
              </w:numPr>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assessments for content mastery</w:t>
            </w:r>
          </w:p>
          <w:p w:rsidR="12531026" w:rsidP="7B54F9F9" w:rsidRDefault="12531026" w14:paraId="177B857A" w14:textId="3CC887C6">
            <w:pPr>
              <w:pStyle w:val="ListParagraph"/>
              <w:numPr>
                <w:ilvl w:val="0"/>
                <w:numId w:val="2"/>
              </w:numPr>
              <w:rPr>
                <w:rFonts w:ascii="Roboto" w:hAnsi="Roboto" w:eastAsia="Roboto" w:cs="Roboto"/>
                <w:b w:val="0"/>
                <w:bCs w:val="0"/>
                <w:i w:val="0"/>
                <w:iCs w:val="0"/>
                <w:caps w:val="0"/>
                <w:smallCaps w:val="0"/>
                <w:noProof w:val="0"/>
                <w:color w:val="1A1A1A"/>
                <w:sz w:val="20"/>
                <w:szCs w:val="20"/>
                <w:lang w:val="en-US"/>
              </w:rPr>
            </w:pPr>
            <w:r w:rsidRPr="7B54F9F9" w:rsidR="73DC2326">
              <w:rPr>
                <w:rFonts w:ascii="Roboto" w:hAnsi="Roboto" w:eastAsia="Roboto" w:cs="Roboto"/>
                <w:b w:val="0"/>
                <w:bCs w:val="0"/>
                <w:i w:val="0"/>
                <w:iCs w:val="0"/>
                <w:caps w:val="0"/>
                <w:smallCaps w:val="0"/>
                <w:noProof w:val="0"/>
                <w:color w:val="1A1A1A"/>
                <w:sz w:val="20"/>
                <w:szCs w:val="20"/>
                <w:lang w:val="en-US"/>
              </w:rPr>
              <w:t>Summative assessment for IB preparedness using questions from IB Papers 1 &amp; 2</w:t>
            </w:r>
          </w:p>
        </w:tc>
      </w:tr>
    </w:tbl>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TC" w:author="Taylor, Candice" w:date="2026-07-21T12:05:46" w:id="51570556">
    <w:p xmlns:w14="http://schemas.microsoft.com/office/word/2010/wordml" xmlns:w="http://schemas.openxmlformats.org/wordprocessingml/2006/main" w:rsidR="77D8832F" w:rsidRDefault="57DF8F5C" w14:paraId="45067B97" w14:textId="7185DC4D">
      <w:pPr>
        <w:pStyle w:val="CommentText"/>
      </w:pPr>
      <w:r>
        <w:rPr>
          <w:rStyle w:val="CommentReference"/>
        </w:rPr>
        <w:annotationRef/>
      </w:r>
      <w:r w:rsidRPr="08452151" w:rsidR="77799850">
        <w:t xml:space="preserve">Add HL elements where appropriate. </w:t>
      </w:r>
    </w:p>
  </w:comment>
  <w:comment xmlns:w="http://schemas.openxmlformats.org/wordprocessingml/2006/main" w:initials="TC" w:author="Taylor, Candice" w:date="2026-07-21T12:06:49" w:id="2077532499">
    <w:p xmlns:w14="http://schemas.microsoft.com/office/word/2010/wordml" xmlns:w="http://schemas.openxmlformats.org/wordprocessingml/2006/main" w:rsidR="715E7DB2" w:rsidRDefault="7474537F" w14:paraId="2DEB252D" w14:textId="3C8FBBAC">
      <w:pPr>
        <w:pStyle w:val="CommentText"/>
      </w:pPr>
      <w:r>
        <w:rPr>
          <w:rStyle w:val="CommentReference"/>
        </w:rPr>
        <w:annotationRef/>
      </w:r>
      <w:r w:rsidRPr="6BCC43DB" w:rsidR="0E9ABBE7">
        <w:t>Please complete added rows.</w:t>
      </w:r>
    </w:p>
  </w:comment>
</w:comments>
</file>

<file path=word/commentsExtended.xml><?xml version="1.0" encoding="utf-8"?>
<w15:commentsEx xmlns:mc="http://schemas.openxmlformats.org/markup-compatibility/2006" xmlns:w15="http://schemas.microsoft.com/office/word/2012/wordml" mc:Ignorable="w15">
  <w15:commentEx w15:done="1" w15:paraId="45067B97"/>
  <w15:commentEx w15:done="1" w15:paraId="2DEB252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479B62" w16cex:dateUtc="2026-07-21T16:05:46.368Z">
    <w16cex:extLst>
      <w16:ext w16:uri="{CE6994B0-6A32-4C9F-8C6B-6E91EDA988CE}">
        <cr:reactions xmlns:cr="http://schemas.microsoft.com/office/comments/2020/reactions">
          <cr:reaction reactionType="1">
            <cr:reactionInfo dateUtc="2026-08-03T17:53:42.426Z">
              <cr:user userId="S::awakeley@marietta-city.k12.ga.us::0442b5a0-9bf1-42b5-ab48-8181e69c702b" userProvider="AD" userName="Wakeley, Audrey"/>
            </cr:reactionInfo>
          </cr:reaction>
        </cr:reactions>
      </w16:ext>
    </w16cex:extLst>
  </w16cex:commentExtensible>
  <w16cex:commentExtensible w16cex:durableId="7FBEE76A" w16cex:dateUtc="2026-07-21T16:06:49.607Z">
    <w16cex:extLst>
      <w16:ext w16:uri="{CE6994B0-6A32-4C9F-8C6B-6E91EDA988CE}">
        <cr:reactions xmlns:cr="http://schemas.microsoft.com/office/comments/2020/reactions">
          <cr:reaction reactionType="1">
            <cr:reactionInfo dateUtc="2026-08-03T17:53:46.133Z">
              <cr:user userId="S::awakeley@marietta-city.k12.ga.us::0442b5a0-9bf1-42b5-ab48-8181e69c702b" userProvider="AD" userName="Wakeley, Audrey"/>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45067B97" w16cid:durableId="0B479B62"/>
  <w16cid:commentId w16cid:paraId="2DEB252D" w16cid:durableId="7FBEE7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689d635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610fb1a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3">
    <w:abstractNumId w:val="2"/>
  </w:num>
  <w:num w:numId="2">
    <w:abstractNumId w:val="1"/>
  </w:num>
  <w:num w:numId="1" w16cid:durableId="833299459">
    <w:abstractNumId w:val="0"/>
    <w:lvlOverride w:ilvl="0">
      <w:startOverride w:val="1"/>
    </w:lvlOverride>
  </w:num>
</w:numbering>
</file>

<file path=word/people.xml><?xml version="1.0" encoding="utf-8"?>
<w15:people xmlns:mc="http://schemas.openxmlformats.org/markup-compatibility/2006" xmlns:w15="http://schemas.microsoft.com/office/word/2012/wordml" mc:Ignorable="w15">
  <w15:person w15:author="Taylor, Candice">
    <w15:presenceInfo w15:providerId="AD" w15:userId="S::ctaylor@marietta-city.k12.ga.us::d75ee7ab-2858-4b4d-9c6a-ccd365267f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A7E03"/>
    <w:rsid w:val="003D118F"/>
    <w:rsid w:val="004B7A3C"/>
    <w:rsid w:val="004D0569"/>
    <w:rsid w:val="00562E8B"/>
    <w:rsid w:val="006B1FCA"/>
    <w:rsid w:val="006B5E1C"/>
    <w:rsid w:val="00807A6B"/>
    <w:rsid w:val="0086668A"/>
    <w:rsid w:val="009956B5"/>
    <w:rsid w:val="00A12F25"/>
    <w:rsid w:val="00A4D467"/>
    <w:rsid w:val="00A77DD3"/>
    <w:rsid w:val="00CC0430"/>
    <w:rsid w:val="00D2527D"/>
    <w:rsid w:val="00D952F1"/>
    <w:rsid w:val="00E6281A"/>
    <w:rsid w:val="00EA3400"/>
    <w:rsid w:val="00F71A4E"/>
    <w:rsid w:val="00FC5CD4"/>
    <w:rsid w:val="0169EEA6"/>
    <w:rsid w:val="01E8C141"/>
    <w:rsid w:val="0444AEDB"/>
    <w:rsid w:val="047C708D"/>
    <w:rsid w:val="04D4DBC7"/>
    <w:rsid w:val="04E1C1D1"/>
    <w:rsid w:val="056F91FF"/>
    <w:rsid w:val="06308CD5"/>
    <w:rsid w:val="07C378D6"/>
    <w:rsid w:val="084B353D"/>
    <w:rsid w:val="0895EDA1"/>
    <w:rsid w:val="0972A588"/>
    <w:rsid w:val="0A212029"/>
    <w:rsid w:val="0AA95CB6"/>
    <w:rsid w:val="0ADD03C9"/>
    <w:rsid w:val="0C8AE3DE"/>
    <w:rsid w:val="0C9CA37D"/>
    <w:rsid w:val="0E8EB6DD"/>
    <w:rsid w:val="0E92D1A1"/>
    <w:rsid w:val="0EF4C43B"/>
    <w:rsid w:val="0FB0532B"/>
    <w:rsid w:val="10562DE5"/>
    <w:rsid w:val="10817121"/>
    <w:rsid w:val="11151C09"/>
    <w:rsid w:val="12272375"/>
    <w:rsid w:val="12531026"/>
    <w:rsid w:val="1281BE75"/>
    <w:rsid w:val="1372C670"/>
    <w:rsid w:val="13BABEED"/>
    <w:rsid w:val="13D64A4C"/>
    <w:rsid w:val="149FBE63"/>
    <w:rsid w:val="15762181"/>
    <w:rsid w:val="17C105E9"/>
    <w:rsid w:val="17C89107"/>
    <w:rsid w:val="185B79D2"/>
    <w:rsid w:val="1958C763"/>
    <w:rsid w:val="1AAE6830"/>
    <w:rsid w:val="1AFD6DE7"/>
    <w:rsid w:val="1B771F0F"/>
    <w:rsid w:val="1BFBE8FF"/>
    <w:rsid w:val="1C39AC4D"/>
    <w:rsid w:val="1CEE2DDB"/>
    <w:rsid w:val="1D270213"/>
    <w:rsid w:val="1ECB4B86"/>
    <w:rsid w:val="1F0056A6"/>
    <w:rsid w:val="1F0B8E3E"/>
    <w:rsid w:val="1F4B9A63"/>
    <w:rsid w:val="1FBB06E8"/>
    <w:rsid w:val="203E81CB"/>
    <w:rsid w:val="2050225B"/>
    <w:rsid w:val="20E4C851"/>
    <w:rsid w:val="22FA3B92"/>
    <w:rsid w:val="2320C2EF"/>
    <w:rsid w:val="23618F25"/>
    <w:rsid w:val="236F7A6A"/>
    <w:rsid w:val="2459B32B"/>
    <w:rsid w:val="2459B32B"/>
    <w:rsid w:val="24B6E05F"/>
    <w:rsid w:val="25A72992"/>
    <w:rsid w:val="25C8485F"/>
    <w:rsid w:val="268001C8"/>
    <w:rsid w:val="27CA93C6"/>
    <w:rsid w:val="282D4213"/>
    <w:rsid w:val="28D4FEEC"/>
    <w:rsid w:val="2BD95997"/>
    <w:rsid w:val="2C112E76"/>
    <w:rsid w:val="2C567084"/>
    <w:rsid w:val="2C7F48A7"/>
    <w:rsid w:val="2D2CA65C"/>
    <w:rsid w:val="2E2DB935"/>
    <w:rsid w:val="2F0227A5"/>
    <w:rsid w:val="2F3634A7"/>
    <w:rsid w:val="300D0945"/>
    <w:rsid w:val="31344FA1"/>
    <w:rsid w:val="315858F7"/>
    <w:rsid w:val="32CD6E38"/>
    <w:rsid w:val="333228FD"/>
    <w:rsid w:val="33A14C40"/>
    <w:rsid w:val="33AB3141"/>
    <w:rsid w:val="356528D8"/>
    <w:rsid w:val="35AC8C36"/>
    <w:rsid w:val="3632B665"/>
    <w:rsid w:val="36651256"/>
    <w:rsid w:val="37021D5A"/>
    <w:rsid w:val="37B086A6"/>
    <w:rsid w:val="37E3AC4E"/>
    <w:rsid w:val="38A600D5"/>
    <w:rsid w:val="3924E7CF"/>
    <w:rsid w:val="39E677D4"/>
    <w:rsid w:val="3A77D16C"/>
    <w:rsid w:val="3A8865EF"/>
    <w:rsid w:val="3B8EF4EC"/>
    <w:rsid w:val="3C86BF09"/>
    <w:rsid w:val="3EF13013"/>
    <w:rsid w:val="3FD323AA"/>
    <w:rsid w:val="40BD9979"/>
    <w:rsid w:val="40C92DF4"/>
    <w:rsid w:val="411452A0"/>
    <w:rsid w:val="411E0EFC"/>
    <w:rsid w:val="425324D2"/>
    <w:rsid w:val="4257AA55"/>
    <w:rsid w:val="437B7B0A"/>
    <w:rsid w:val="43913952"/>
    <w:rsid w:val="43E8880B"/>
    <w:rsid w:val="46626F53"/>
    <w:rsid w:val="474A0175"/>
    <w:rsid w:val="4763086B"/>
    <w:rsid w:val="4AB71EA5"/>
    <w:rsid w:val="4B18ADAC"/>
    <w:rsid w:val="4C5F2828"/>
    <w:rsid w:val="4CEEA630"/>
    <w:rsid w:val="4F9A1175"/>
    <w:rsid w:val="4FE837F2"/>
    <w:rsid w:val="505F28AD"/>
    <w:rsid w:val="50F246B7"/>
    <w:rsid w:val="535C688D"/>
    <w:rsid w:val="539C5B27"/>
    <w:rsid w:val="53DD9D59"/>
    <w:rsid w:val="555244D8"/>
    <w:rsid w:val="55830601"/>
    <w:rsid w:val="55B26FEC"/>
    <w:rsid w:val="5881F14D"/>
    <w:rsid w:val="59C962FB"/>
    <w:rsid w:val="5A2B5E3B"/>
    <w:rsid w:val="5A78ABA7"/>
    <w:rsid w:val="5A863B7A"/>
    <w:rsid w:val="5C7B3989"/>
    <w:rsid w:val="5D8FF103"/>
    <w:rsid w:val="5F7C8F25"/>
    <w:rsid w:val="5FF88999"/>
    <w:rsid w:val="60FFF553"/>
    <w:rsid w:val="613D1CFD"/>
    <w:rsid w:val="61609D46"/>
    <w:rsid w:val="61C1D08B"/>
    <w:rsid w:val="6243D64B"/>
    <w:rsid w:val="662D02B8"/>
    <w:rsid w:val="67B694A5"/>
    <w:rsid w:val="67B9C2EC"/>
    <w:rsid w:val="68849026"/>
    <w:rsid w:val="68D0DAE1"/>
    <w:rsid w:val="695AC8BC"/>
    <w:rsid w:val="6A3F074A"/>
    <w:rsid w:val="6A5DBE56"/>
    <w:rsid w:val="6A6179FC"/>
    <w:rsid w:val="6C3E618A"/>
    <w:rsid w:val="6D769BBA"/>
    <w:rsid w:val="6D798231"/>
    <w:rsid w:val="6ED1B3AD"/>
    <w:rsid w:val="6EF75FFD"/>
    <w:rsid w:val="6F0D1745"/>
    <w:rsid w:val="6F3A8BDB"/>
    <w:rsid w:val="6FF52F62"/>
    <w:rsid w:val="70255C3E"/>
    <w:rsid w:val="72814E2E"/>
    <w:rsid w:val="72893E28"/>
    <w:rsid w:val="73A27CE7"/>
    <w:rsid w:val="73DC2326"/>
    <w:rsid w:val="742557EB"/>
    <w:rsid w:val="74308F17"/>
    <w:rsid w:val="761D048E"/>
    <w:rsid w:val="770DF33D"/>
    <w:rsid w:val="77659453"/>
    <w:rsid w:val="779BD60D"/>
    <w:rsid w:val="78A4A91E"/>
    <w:rsid w:val="790DA0ED"/>
    <w:rsid w:val="792CE162"/>
    <w:rsid w:val="796D4B41"/>
    <w:rsid w:val="7A027FD2"/>
    <w:rsid w:val="7A24DB57"/>
    <w:rsid w:val="7B54F9F9"/>
    <w:rsid w:val="7CD5102A"/>
    <w:rsid w:val="7DCDC6A1"/>
    <w:rsid w:val="7E70409C"/>
    <w:rsid w:val="7ED460D1"/>
    <w:rsid w:val="7F883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ab0ca2c99a8c42cd" /><Relationship Type="http://schemas.microsoft.com/office/2016/09/relationships/commentsIds" Target="commentsIds.xml" Id="R199bcee74967477f" /><Relationship Type="http://schemas.microsoft.com/office/2011/relationships/commentsExtended" Target="commentsExtended.xml" Id="R9fd085fc7c9e4483" /><Relationship Type="http://schemas.microsoft.com/office/2018/08/relationships/commentsExtensible" Target="commentsExtensible.xml" Id="R242d28709e6545e2" /><Relationship Type="http://schemas.microsoft.com/office/2011/relationships/people" Target="people.xml" Id="Re58c319ea249486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80B7A-63DF-4506-B5D2-C2E62C70762F}"/>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Wakeley, Audrey</cp:lastModifiedBy>
  <cp:revision>9</cp:revision>
  <dcterms:created xsi:type="dcterms:W3CDTF">2026-05-22T15:40:00Z</dcterms:created>
  <dcterms:modified xsi:type="dcterms:W3CDTF">2026-08-03T18:22:34Z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84</vt:lpwstr>
  </property>
  <property fmtid="{D5CDD505-2E9C-101B-9397-08002B2CF9AE}" pid="6" name="FolderLink">
    <vt:lpwstr>, </vt:lpwstr>
  </property>
  <property fmtid="{D5CDD505-2E9C-101B-9397-08002B2CF9AE}" pid="7" name="DocType">
    <vt:lpwstr>SGO</vt:lpwstr>
  </property>
</Properties>
</file>